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3EB4" w14:textId="65917351" w:rsidR="00516F9A" w:rsidRDefault="00516F9A" w:rsidP="00516F9A">
      <w:pPr>
        <w:pStyle w:val="Heading1"/>
        <w:numPr>
          <w:ilvl w:val="0"/>
          <w:numId w:val="0"/>
        </w:numPr>
        <w:jc w:val="center"/>
      </w:pPr>
      <w:bookmarkStart w:id="0" w:name="_Hlk79956529"/>
      <w:r>
        <w:t xml:space="preserve">schedule 1 to the msbase </w:t>
      </w:r>
      <w:r w:rsidR="00F65DAC">
        <w:t>FOUNDATION GOVERNANCE PACKAGE:</w:t>
      </w:r>
    </w:p>
    <w:p w14:paraId="3AC18137" w14:textId="295F930B" w:rsidR="004D2CF6" w:rsidRPr="004D2CF6" w:rsidRDefault="00516F9A" w:rsidP="00516F9A">
      <w:pPr>
        <w:pStyle w:val="Heading1"/>
        <w:numPr>
          <w:ilvl w:val="0"/>
          <w:numId w:val="0"/>
        </w:numPr>
        <w:jc w:val="center"/>
      </w:pPr>
      <w:r>
        <w:t>MSBASE</w:t>
      </w:r>
      <w:r w:rsidR="00D9728F">
        <w:t>/MGBASE</w:t>
      </w:r>
      <w:r>
        <w:t xml:space="preserve"> </w:t>
      </w:r>
      <w:r w:rsidR="008A4620" w:rsidRPr="00CC0F5D">
        <w:t>data processing agreement</w:t>
      </w:r>
      <w:r w:rsidR="004D2CF6">
        <w:t xml:space="preserve"> (</w:t>
      </w:r>
      <w:r>
        <w:t xml:space="preserve">including </w:t>
      </w:r>
      <w:r w:rsidR="004D2CF6">
        <w:t>SCC)</w:t>
      </w:r>
    </w:p>
    <w:p w14:paraId="1738ACD1" w14:textId="77777777" w:rsidR="008A4620" w:rsidRPr="00CC0F5D" w:rsidRDefault="008A4620" w:rsidP="008A4620">
      <w:r w:rsidRPr="00CC0F5D">
        <w:t>This personal data process</w:t>
      </w:r>
      <w:r>
        <w:t>ing</w:t>
      </w:r>
      <w:r w:rsidRPr="00CC0F5D">
        <w:t xml:space="preserve"> agreement (“</w:t>
      </w:r>
      <w:r>
        <w:rPr>
          <w:b/>
          <w:bCs/>
        </w:rPr>
        <w:t>DPA</w:t>
      </w:r>
      <w:r w:rsidRPr="00CC0F5D">
        <w:t>”) is entered into on this day</w:t>
      </w:r>
    </w:p>
    <w:p w14:paraId="744A80CD" w14:textId="77777777" w:rsidR="008A4620" w:rsidRPr="00CC0F5D" w:rsidRDefault="008A4620" w:rsidP="008A4620">
      <w:r w:rsidRPr="00CC0F5D">
        <w:t>BETWEEN:</w:t>
      </w:r>
    </w:p>
    <w:bookmarkStart w:id="1" w:name="_Hlk86308153"/>
    <w:p w14:paraId="693C1F1F" w14:textId="7293C8E3" w:rsidR="008A4620" w:rsidRPr="00CC0F5D" w:rsidRDefault="00DF1F7B" w:rsidP="008A4620">
      <w:pPr>
        <w:pStyle w:val="Parties"/>
      </w:pPr>
      <w:sdt>
        <w:sdtPr>
          <w:rPr>
            <w:lang w:val="en-US"/>
          </w:rPr>
          <w:id w:val="-20014065"/>
          <w:placeholder>
            <w:docPart w:val="DefaultPlaceholder_-1854013440"/>
          </w:placeholder>
        </w:sdtPr>
        <w:sdtEndPr/>
        <w:sdtContent>
          <w:r w:rsidR="000D2ACE">
            <w:t>[Institution]</w:t>
          </w:r>
          <w:r w:rsidR="000D2ACE" w:rsidRPr="00791DBB">
            <w:rPr>
              <w:lang w:val="en-US"/>
            </w:rPr>
            <w:t>,</w:t>
          </w:r>
          <w:r w:rsidR="000D2ACE">
            <w:rPr>
              <w:lang w:val="en-US"/>
            </w:rPr>
            <w:t xml:space="preserve"> </w:t>
          </w:r>
        </w:sdtContent>
      </w:sdt>
      <w:r w:rsidR="00516F9A">
        <w:rPr>
          <w:lang w:val="en-US"/>
        </w:rPr>
        <w:t>reg. no</w:t>
      </w:r>
      <w:r w:rsidR="008A4620" w:rsidRPr="00791DBB">
        <w:rPr>
          <w:lang w:val="en-US"/>
        </w:rPr>
        <w:t>.</w:t>
      </w:r>
      <w:r w:rsidR="000D2ACE">
        <w:rPr>
          <w:lang w:val="en-US"/>
        </w:rPr>
        <w:t xml:space="preserve"> </w:t>
      </w:r>
      <w:sdt>
        <w:sdtPr>
          <w:rPr>
            <w:lang w:val="en-US"/>
          </w:rPr>
          <w:id w:val="-1267458655"/>
          <w:placeholder>
            <w:docPart w:val="DefaultPlaceholder_-1854013440"/>
          </w:placeholder>
        </w:sdtPr>
        <w:sdtEndPr/>
        <w:sdtContent>
          <w:r w:rsidR="000D2ACE">
            <w:rPr>
              <w:lang w:val="en-US"/>
            </w:rPr>
            <w:t>[number]</w:t>
          </w:r>
        </w:sdtContent>
      </w:sdt>
      <w:bookmarkEnd w:id="1"/>
      <w:r w:rsidR="008A4620">
        <w:t xml:space="preserve">, </w:t>
      </w:r>
      <w:sdt>
        <w:sdtPr>
          <w:id w:val="1274281857"/>
          <w:placeholder>
            <w:docPart w:val="DefaultPlaceholder_-1854013440"/>
          </w:placeholder>
        </w:sdtPr>
        <w:sdtEndPr/>
        <w:sdtContent>
          <w:r w:rsidR="000D2ACE">
            <w:t>[address]</w:t>
          </w:r>
        </w:sdtContent>
      </w:sdt>
      <w:r w:rsidR="008A4620" w:rsidRPr="00BF59CE">
        <w:t xml:space="preserve"> </w:t>
      </w:r>
      <w:r w:rsidR="008A4620" w:rsidRPr="00CC0F5D">
        <w:t xml:space="preserve">(the </w:t>
      </w:r>
      <w:r w:rsidR="008A4620">
        <w:t>“</w:t>
      </w:r>
      <w:r w:rsidR="008A4620" w:rsidRPr="00BF59CE">
        <w:rPr>
          <w:b/>
          <w:bCs/>
        </w:rPr>
        <w:t>Controller</w:t>
      </w:r>
      <w:r w:rsidR="008A4620">
        <w:t>” and “</w:t>
      </w:r>
      <w:r w:rsidR="008A4620" w:rsidRPr="0055294F">
        <w:rPr>
          <w:b/>
          <w:bCs/>
        </w:rPr>
        <w:t>Data Controller</w:t>
      </w:r>
      <w:r w:rsidR="008A4620">
        <w:t>”</w:t>
      </w:r>
      <w:r w:rsidR="008A4620" w:rsidRPr="00CC0F5D">
        <w:t>); and</w:t>
      </w:r>
    </w:p>
    <w:p w14:paraId="23834326" w14:textId="6BE24EA1" w:rsidR="00A2128D" w:rsidRPr="00A2128D" w:rsidRDefault="00516F9A" w:rsidP="00A2128D">
      <w:pPr>
        <w:pStyle w:val="Parties"/>
        <w:rPr>
          <w:rFonts w:eastAsia="Calibri"/>
          <w:lang w:val="en-US" w:eastAsia="en-US"/>
        </w:rPr>
      </w:pPr>
      <w:r w:rsidRPr="00516F9A">
        <w:t>MSBase Foundation Ltd</w:t>
      </w:r>
      <w:r w:rsidR="008A4620" w:rsidRPr="00516F9A">
        <w:t>,</w:t>
      </w:r>
      <w:r w:rsidR="008A4620" w:rsidRPr="00CC0F5D">
        <w:t xml:space="preserve"> </w:t>
      </w:r>
      <w:r w:rsidR="00A2128D">
        <w:t>ABN</w:t>
      </w:r>
      <w:r w:rsidR="008A4620" w:rsidRPr="00CC0F5D">
        <w:t xml:space="preserve">. no. </w:t>
      </w:r>
      <w:r w:rsidR="00A2128D">
        <w:t>23 109 714 310</w:t>
      </w:r>
      <w:r w:rsidR="008A4620" w:rsidRPr="00CC0F5D">
        <w:t xml:space="preserve">, </w:t>
      </w:r>
      <w:r w:rsidR="00A2128D">
        <w:t xml:space="preserve">of </w:t>
      </w:r>
      <w:r w:rsidR="00A2128D" w:rsidRPr="00CD6BD8">
        <w:rPr>
          <w:rFonts w:eastAsia="Calibri"/>
          <w:lang w:val="en-US" w:eastAsia="en-US"/>
        </w:rPr>
        <w:t>Central Clinical School, Level 6, The Alfred Centre</w:t>
      </w:r>
      <w:r w:rsidR="00A2128D">
        <w:rPr>
          <w:rFonts w:eastAsia="Calibri"/>
          <w:lang w:val="en-US" w:eastAsia="en-US"/>
        </w:rPr>
        <w:t xml:space="preserve">, </w:t>
      </w:r>
      <w:r w:rsidR="00A2128D" w:rsidRPr="00CD6BD8">
        <w:rPr>
          <w:rFonts w:eastAsia="Calibri"/>
          <w:lang w:val="en-US" w:eastAsia="en-US"/>
        </w:rPr>
        <w:t>99 Commercial Road</w:t>
      </w:r>
      <w:r w:rsidR="00A2128D">
        <w:rPr>
          <w:rFonts w:eastAsia="Calibri"/>
          <w:lang w:val="en-US" w:eastAsia="en-US"/>
        </w:rPr>
        <w:t xml:space="preserve">, </w:t>
      </w:r>
      <w:r w:rsidR="00A2128D" w:rsidRPr="00CD6BD8">
        <w:rPr>
          <w:rFonts w:eastAsia="Calibri"/>
          <w:lang w:val="en-US" w:eastAsia="en-US"/>
        </w:rPr>
        <w:t>Melbourne VIC 3004, AUSTRALIA</w:t>
      </w:r>
      <w:r w:rsidR="008A4620" w:rsidRPr="00CC0F5D">
        <w:t xml:space="preserve"> (the</w:t>
      </w:r>
      <w:r w:rsidR="008A4620">
        <w:t xml:space="preserve"> “</w:t>
      </w:r>
      <w:r w:rsidR="008A4620" w:rsidRPr="00A2128D">
        <w:rPr>
          <w:b/>
          <w:bCs/>
        </w:rPr>
        <w:t>Processor</w:t>
      </w:r>
      <w:r w:rsidR="008A4620">
        <w:t>” and “</w:t>
      </w:r>
      <w:r w:rsidR="008A4620" w:rsidRPr="00A2128D">
        <w:rPr>
          <w:b/>
          <w:bCs/>
        </w:rPr>
        <w:t>Data Processor</w:t>
      </w:r>
      <w:r w:rsidR="008A4620">
        <w:t>”</w:t>
      </w:r>
      <w:r w:rsidR="008A4620" w:rsidRPr="00CC0F5D">
        <w:t>).</w:t>
      </w:r>
    </w:p>
    <w:p w14:paraId="324278BB" w14:textId="77777777" w:rsidR="008A4620" w:rsidRPr="00CC0F5D" w:rsidRDefault="008A4620" w:rsidP="008A4620">
      <w:r w:rsidRPr="00CC0F5D">
        <w:t>The above parties are hereinafter each referred to as a “</w:t>
      </w:r>
      <w:r w:rsidRPr="001A7ABE">
        <w:rPr>
          <w:b/>
          <w:bCs/>
        </w:rPr>
        <w:t>Party</w:t>
      </w:r>
      <w:r w:rsidRPr="00CC0F5D">
        <w:t>” and jointly as the “</w:t>
      </w:r>
      <w:r w:rsidRPr="001A7ABE">
        <w:rPr>
          <w:b/>
          <w:bCs/>
        </w:rPr>
        <w:t>Parties</w:t>
      </w:r>
      <w:r w:rsidRPr="00CC0F5D">
        <w:t>”.</w:t>
      </w:r>
    </w:p>
    <w:p w14:paraId="3B1E7D9E" w14:textId="77777777" w:rsidR="008A4620" w:rsidRPr="00CC0F5D" w:rsidRDefault="008A4620" w:rsidP="008A4620">
      <w:pPr>
        <w:pStyle w:val="Heading1"/>
      </w:pPr>
      <w:r>
        <w:t xml:space="preserve">introductory provisions </w:t>
      </w:r>
      <w:r w:rsidRPr="00CC0F5D">
        <w:t xml:space="preserve"> </w:t>
      </w:r>
    </w:p>
    <w:p w14:paraId="1BC5EE84" w14:textId="4C8E44E5" w:rsidR="008A4620" w:rsidRPr="00E471A0" w:rsidRDefault="008A4620" w:rsidP="008A4620">
      <w:pPr>
        <w:pStyle w:val="NumreratStycke11"/>
      </w:pPr>
      <w:r w:rsidRPr="00E471A0">
        <w:t>The Parties have previously, or in conjunction with this DPA, entered into an agreement concerning services relating to</w:t>
      </w:r>
      <w:r w:rsidR="00D9728F">
        <w:t xml:space="preserve"> the</w:t>
      </w:r>
      <w:r w:rsidR="0047708C">
        <w:t xml:space="preserve"> MSBase</w:t>
      </w:r>
      <w:r w:rsidR="00D9728F">
        <w:t xml:space="preserve"> Foundation</w:t>
      </w:r>
      <w:r w:rsidR="0047708C">
        <w:t>’s Services in accordance with the Participation Agreement</w:t>
      </w:r>
      <w:r w:rsidRPr="00E471A0">
        <w:t>, (the “</w:t>
      </w:r>
      <w:r w:rsidR="0047708C">
        <w:rPr>
          <w:b/>
          <w:bCs/>
        </w:rPr>
        <w:t>Participation Agreement</w:t>
      </w:r>
      <w:r w:rsidRPr="00E471A0">
        <w:t xml:space="preserve">”). </w:t>
      </w:r>
    </w:p>
    <w:p w14:paraId="6545827B" w14:textId="77777777" w:rsidR="004F6321" w:rsidRDefault="008A4620" w:rsidP="00B570C5">
      <w:pPr>
        <w:pStyle w:val="NumreratStycke11"/>
      </w:pPr>
      <w:r w:rsidRPr="00E471A0">
        <w:t>This DPA governs the rights and obligations of the Data Controller and the Data Processor when the Data Processor processes personal data on behalf of the Data Controller</w:t>
      </w:r>
      <w:r>
        <w:t>,</w:t>
      </w:r>
      <w:r w:rsidRPr="00E471A0">
        <w:t xml:space="preserve"> pursuant to the </w:t>
      </w:r>
      <w:r w:rsidR="0047708C">
        <w:t>Participation Agreement</w:t>
      </w:r>
      <w:r w:rsidR="004F6321">
        <w:t>.</w:t>
      </w:r>
    </w:p>
    <w:p w14:paraId="135C08CF" w14:textId="586AF4B8" w:rsidR="008A4620" w:rsidRPr="00E471A0" w:rsidRDefault="004F6321" w:rsidP="0030790E">
      <w:pPr>
        <w:pStyle w:val="NumreratStycke11"/>
      </w:pPr>
      <w:r>
        <w:t>Appendix 1 only applies</w:t>
      </w:r>
      <w:r w:rsidR="00AE0248">
        <w:t xml:space="preserve"> </w:t>
      </w:r>
      <w:r w:rsidR="0030790E" w:rsidRPr="0030790E">
        <w:t xml:space="preserve">if and to the extent </w:t>
      </w:r>
      <w:r w:rsidR="0030790E">
        <w:t>MSBase</w:t>
      </w:r>
      <w:r w:rsidR="0030790E" w:rsidRPr="0030790E">
        <w:t xml:space="preserve"> processes personal data on behalf of a </w:t>
      </w:r>
      <w:r w:rsidR="000E692E">
        <w:t>Data Controller</w:t>
      </w:r>
      <w:r w:rsidR="0030790E" w:rsidRPr="0030790E">
        <w:t xml:space="preserve"> that qualifies as a controller with respect to that personal data under </w:t>
      </w:r>
      <w:r w:rsidR="006D6827">
        <w:t>GDPR Laws</w:t>
      </w:r>
      <w:r w:rsidR="0030790E" w:rsidRPr="0030790E">
        <w:t>.</w:t>
      </w:r>
      <w:r>
        <w:t xml:space="preserve"> </w:t>
      </w:r>
      <w:r w:rsidR="006775E9">
        <w:t xml:space="preserve"> Annex</w:t>
      </w:r>
      <w:r w:rsidR="002631E9">
        <w:t xml:space="preserve"> 1</w:t>
      </w:r>
      <w:r w:rsidR="00C4325A">
        <w:t xml:space="preserve"> </w:t>
      </w:r>
      <w:r w:rsidR="002631E9">
        <w:t>A, Annex 1</w:t>
      </w:r>
      <w:r w:rsidR="00C4325A">
        <w:t xml:space="preserve"> </w:t>
      </w:r>
      <w:r w:rsidR="002631E9">
        <w:t xml:space="preserve">B, Annex II, and Annex III apply </w:t>
      </w:r>
      <w:r w:rsidR="00FB4DE2">
        <w:t>in respect of</w:t>
      </w:r>
      <w:r w:rsidR="002631E9">
        <w:t xml:space="preserve"> all Applicable Data Protection Legislation to the extent relevant.</w:t>
      </w:r>
    </w:p>
    <w:p w14:paraId="17266021" w14:textId="1A102517" w:rsidR="008A4620" w:rsidRDefault="008A4620" w:rsidP="008A4620">
      <w:pPr>
        <w:pStyle w:val="NumreratStycke11"/>
      </w:pPr>
      <w:r w:rsidRPr="00E471A0">
        <w:t xml:space="preserve">If the information stipulated in the </w:t>
      </w:r>
      <w:r w:rsidR="0047708C">
        <w:t>Participation Agreement</w:t>
      </w:r>
      <w:r w:rsidRPr="00E471A0">
        <w:t xml:space="preserve"> conflicts with this DPA, this DPA shall take precedence. </w:t>
      </w:r>
    </w:p>
    <w:p w14:paraId="3642A203" w14:textId="77777777" w:rsidR="008A4620" w:rsidRPr="00E471A0" w:rsidRDefault="008A4620" w:rsidP="008A4620">
      <w:pPr>
        <w:pStyle w:val="NumreratStycke11"/>
      </w:pPr>
      <w:r>
        <w:t xml:space="preserve">This DPA </w:t>
      </w:r>
      <w:r w:rsidRPr="00634582">
        <w:t>aims to meet the current requirements for</w:t>
      </w:r>
      <w:r>
        <w:t xml:space="preserve"> a</w:t>
      </w:r>
      <w:r w:rsidRPr="00634582">
        <w:t xml:space="preserve"> </w:t>
      </w:r>
      <w:r>
        <w:t>DPA</w:t>
      </w:r>
      <w:r w:rsidRPr="00634582">
        <w:t xml:space="preserve"> in accordance with Applicable </w:t>
      </w:r>
      <w:r>
        <w:t xml:space="preserve">Data Protection </w:t>
      </w:r>
      <w:r w:rsidRPr="00634582">
        <w:t>Legislation.</w:t>
      </w:r>
    </w:p>
    <w:p w14:paraId="354E26A1" w14:textId="6CACD77E" w:rsidR="008A4620" w:rsidRPr="00E471A0" w:rsidRDefault="008A4620" w:rsidP="008A4620">
      <w:pPr>
        <w:pStyle w:val="NumreratStycke11"/>
      </w:pPr>
      <w:r w:rsidRPr="00E471A0">
        <w:t xml:space="preserve">This DPA shall remain in force for as long as the Processor processes personal data on the Controller’s behalf. This DPA applies to and covers any changes, additions, or amendments to the </w:t>
      </w:r>
      <w:r w:rsidR="0047708C">
        <w:t>Participation Agreement</w:t>
      </w:r>
      <w:r w:rsidRPr="00E471A0">
        <w:t xml:space="preserve"> unless the Parties enter into a new data processing agreement. If the </w:t>
      </w:r>
      <w:r w:rsidR="0047708C">
        <w:t>Participation Agreement</w:t>
      </w:r>
      <w:r w:rsidRPr="00E471A0">
        <w:t xml:space="preserve"> is terminated and a new contract with a similar scope and purpose to the </w:t>
      </w:r>
      <w:r w:rsidR="0047708C">
        <w:t>Participation Agreement</w:t>
      </w:r>
      <w:r w:rsidRPr="00E471A0">
        <w:t xml:space="preserve"> is entered into between the Parties, while a new data processing agreement is not entered into, this DPA shall apply to the new </w:t>
      </w:r>
      <w:r w:rsidR="0047708C">
        <w:t>Participation Agreement</w:t>
      </w:r>
      <w:r w:rsidRPr="00E471A0">
        <w:t>. This applies</w:t>
      </w:r>
      <w:r w:rsidR="00BC62DC">
        <w:t xml:space="preserve"> also</w:t>
      </w:r>
      <w:r w:rsidRPr="00E471A0">
        <w:t xml:space="preserve"> if an explicit reference is made to this DPA in a contract between the </w:t>
      </w:r>
      <w:r w:rsidR="00BC62DC">
        <w:t xml:space="preserve">Data </w:t>
      </w:r>
      <w:r w:rsidRPr="00E471A0">
        <w:t xml:space="preserve">Controller and </w:t>
      </w:r>
      <w:r w:rsidR="00BC62DC">
        <w:t xml:space="preserve">Data </w:t>
      </w:r>
      <w:r w:rsidRPr="00E471A0">
        <w:t xml:space="preserve">Processor. </w:t>
      </w:r>
    </w:p>
    <w:p w14:paraId="122CCAA7" w14:textId="77777777" w:rsidR="008A4620" w:rsidRPr="00791DBB" w:rsidRDefault="008A4620" w:rsidP="008A4620">
      <w:pPr>
        <w:pStyle w:val="Heading1"/>
      </w:pPr>
      <w:r w:rsidRPr="00791DBB">
        <w:t xml:space="preserve">definitions </w:t>
      </w:r>
    </w:p>
    <w:p w14:paraId="5B672C2D" w14:textId="078DA564" w:rsidR="008A4620" w:rsidRPr="00E471A0" w:rsidRDefault="008A4620" w:rsidP="008A4620">
      <w:pPr>
        <w:pStyle w:val="NumreratStycke11"/>
      </w:pPr>
      <w:r w:rsidRPr="00E471A0">
        <w:t xml:space="preserve">To the extent that </w:t>
      </w:r>
      <w:r w:rsidR="00B570C5">
        <w:t xml:space="preserve">the </w:t>
      </w:r>
      <w:r w:rsidR="00870E7F">
        <w:t>Applicable Data Protection Legislation</w:t>
      </w:r>
      <w:r w:rsidR="00870E7F" w:rsidRPr="00E471A0">
        <w:t xml:space="preserve"> </w:t>
      </w:r>
      <w:r w:rsidRPr="00E471A0">
        <w:t xml:space="preserve">contains terms similar to those used in this DPA, such terms shall have the same meaning as in the </w:t>
      </w:r>
      <w:r w:rsidR="003556DE">
        <w:t>Applicable Data Protection Legislation</w:t>
      </w:r>
      <w:r w:rsidRPr="00E471A0">
        <w:t xml:space="preserve">.  </w:t>
      </w:r>
    </w:p>
    <w:tbl>
      <w:tblPr>
        <w:tblStyle w:val="TableGrid"/>
        <w:tblpPr w:leftFromText="141" w:rightFromText="141" w:vertAnchor="text" w:horzAnchor="margin" w:tblpXSpec="right" w:tblpY="61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16"/>
        <w:gridCol w:w="4850"/>
      </w:tblGrid>
      <w:tr w:rsidR="00A852F7" w14:paraId="5D77BBB7" w14:textId="77777777" w:rsidTr="000F7365">
        <w:tc>
          <w:tcPr>
            <w:tcW w:w="2916" w:type="dxa"/>
          </w:tcPr>
          <w:p w14:paraId="11C7285C" w14:textId="77777777" w:rsidR="005C0196" w:rsidRDefault="005C0196" w:rsidP="000F7365">
            <w:pPr>
              <w:pStyle w:val="NumreratStycke11"/>
              <w:numPr>
                <w:ilvl w:val="0"/>
                <w:numId w:val="0"/>
              </w:numPr>
              <w:jc w:val="left"/>
              <w:rPr>
                <w:b/>
                <w:bCs/>
              </w:rPr>
            </w:pPr>
          </w:p>
          <w:p w14:paraId="2016AD71" w14:textId="63035455" w:rsidR="00A852F7" w:rsidRPr="0055294F" w:rsidRDefault="00A852F7" w:rsidP="000F7365">
            <w:pPr>
              <w:pStyle w:val="NumreratStycke11"/>
              <w:numPr>
                <w:ilvl w:val="0"/>
                <w:numId w:val="0"/>
              </w:numPr>
              <w:jc w:val="left"/>
              <w:rPr>
                <w:b/>
                <w:bCs/>
                <w:szCs w:val="22"/>
              </w:rPr>
            </w:pPr>
            <w:r w:rsidRPr="0055294F">
              <w:rPr>
                <w:b/>
                <w:bCs/>
              </w:rPr>
              <w:lastRenderedPageBreak/>
              <w:t>Term</w:t>
            </w:r>
          </w:p>
        </w:tc>
        <w:tc>
          <w:tcPr>
            <w:tcW w:w="4850" w:type="dxa"/>
          </w:tcPr>
          <w:p w14:paraId="3739A772" w14:textId="77777777" w:rsidR="005C0196" w:rsidRDefault="005C0196" w:rsidP="000F7365">
            <w:pPr>
              <w:pStyle w:val="NumreratStycke11"/>
              <w:numPr>
                <w:ilvl w:val="0"/>
                <w:numId w:val="0"/>
              </w:numPr>
              <w:jc w:val="left"/>
              <w:rPr>
                <w:b/>
                <w:bCs/>
              </w:rPr>
            </w:pPr>
          </w:p>
          <w:p w14:paraId="21087B87" w14:textId="2063FEFB" w:rsidR="00A852F7" w:rsidRPr="0055294F" w:rsidRDefault="00A852F7" w:rsidP="000F7365">
            <w:pPr>
              <w:pStyle w:val="NumreratStycke11"/>
              <w:numPr>
                <w:ilvl w:val="0"/>
                <w:numId w:val="0"/>
              </w:numPr>
              <w:jc w:val="left"/>
              <w:rPr>
                <w:b/>
                <w:bCs/>
                <w:szCs w:val="22"/>
              </w:rPr>
            </w:pPr>
            <w:r w:rsidRPr="0055294F">
              <w:rPr>
                <w:b/>
                <w:bCs/>
              </w:rPr>
              <w:lastRenderedPageBreak/>
              <w:t>Meaning</w:t>
            </w:r>
          </w:p>
        </w:tc>
      </w:tr>
      <w:tr w:rsidR="00A852F7" w14:paraId="5E5478E9" w14:textId="77777777" w:rsidTr="000F7365">
        <w:tc>
          <w:tcPr>
            <w:tcW w:w="2916" w:type="dxa"/>
          </w:tcPr>
          <w:p w14:paraId="556934DE" w14:textId="18E520C8" w:rsidR="00A852F7" w:rsidRPr="00CC0F5D" w:rsidRDefault="00A852F7" w:rsidP="000F7365">
            <w:pPr>
              <w:pStyle w:val="NumreratStycke11"/>
              <w:numPr>
                <w:ilvl w:val="0"/>
                <w:numId w:val="0"/>
              </w:numPr>
              <w:jc w:val="left"/>
              <w:rPr>
                <w:szCs w:val="22"/>
              </w:rPr>
            </w:pPr>
            <w:r w:rsidRPr="00CC0F5D">
              <w:lastRenderedPageBreak/>
              <w:t>Applicable Data Protection Legislation</w:t>
            </w:r>
          </w:p>
        </w:tc>
        <w:tc>
          <w:tcPr>
            <w:tcW w:w="4850" w:type="dxa"/>
          </w:tcPr>
          <w:p w14:paraId="401E1D3D" w14:textId="62AC2824" w:rsidR="00A852F7" w:rsidRPr="00CC0F5D" w:rsidRDefault="00A852F7" w:rsidP="000F7365">
            <w:pPr>
              <w:autoSpaceDE w:val="0"/>
              <w:autoSpaceDN w:val="0"/>
              <w:adjustRightInd w:val="0"/>
              <w:spacing w:before="60"/>
              <w:jc w:val="left"/>
              <w:rPr>
                <w:szCs w:val="22"/>
              </w:rPr>
            </w:pPr>
            <w:r>
              <w:t>means</w:t>
            </w:r>
            <w:r w:rsidRPr="00CC0F5D">
              <w:t xml:space="preserve"> all privacy and personal data legislation applicable to the personal data processing that is carried out under this </w:t>
            </w:r>
            <w:r>
              <w:t>DPA</w:t>
            </w:r>
            <w:r w:rsidR="000F7365">
              <w:t xml:space="preserve">, </w:t>
            </w:r>
            <w:r w:rsidR="00DD121E">
              <w:t xml:space="preserve">which may include </w:t>
            </w:r>
            <w:r w:rsidR="000F7365">
              <w:t>regulations and decisions of competent authorities applying the GDPR</w:t>
            </w:r>
            <w:r w:rsidR="00DD121E">
              <w:t xml:space="preserve"> Laws</w:t>
            </w:r>
            <w:r w:rsidRPr="00CC0F5D">
              <w:t xml:space="preserve">. </w:t>
            </w:r>
          </w:p>
        </w:tc>
      </w:tr>
      <w:tr w:rsidR="00100BC0" w14:paraId="31A11E9D" w14:textId="77777777" w:rsidTr="000F7365">
        <w:tc>
          <w:tcPr>
            <w:tcW w:w="2916" w:type="dxa"/>
          </w:tcPr>
          <w:p w14:paraId="134B8416" w14:textId="62A0FA20" w:rsidR="00100BC0" w:rsidRPr="00CC0F5D" w:rsidRDefault="00100BC0" w:rsidP="00100BC0">
            <w:pPr>
              <w:pStyle w:val="NumreratStycke11"/>
              <w:numPr>
                <w:ilvl w:val="0"/>
                <w:numId w:val="0"/>
              </w:numPr>
              <w:jc w:val="left"/>
            </w:pPr>
            <w:r>
              <w:t>Controller</w:t>
            </w:r>
          </w:p>
        </w:tc>
        <w:tc>
          <w:tcPr>
            <w:tcW w:w="4850" w:type="dxa"/>
          </w:tcPr>
          <w:p w14:paraId="5316ED79" w14:textId="54A88EC4" w:rsidR="00100BC0" w:rsidRDefault="00100BC0" w:rsidP="00100BC0">
            <w:pPr>
              <w:autoSpaceDE w:val="0"/>
              <w:autoSpaceDN w:val="0"/>
              <w:adjustRightInd w:val="0"/>
              <w:spacing w:before="60"/>
              <w:jc w:val="left"/>
            </w:pPr>
            <w:r>
              <w:t>means the party identified as the Controller at the start of this DPA acting as a controller under Applicable Data Protection Legislation in respect of data provided to the Processor under the Participation Agreement.</w:t>
            </w:r>
          </w:p>
        </w:tc>
      </w:tr>
      <w:tr w:rsidR="00100BC0" w14:paraId="075EFAC3" w14:textId="77777777" w:rsidTr="000F7365">
        <w:tc>
          <w:tcPr>
            <w:tcW w:w="2916" w:type="dxa"/>
          </w:tcPr>
          <w:p w14:paraId="3BD84BF8" w14:textId="5B945EEF" w:rsidR="00100BC0" w:rsidRDefault="00100BC0" w:rsidP="00100BC0">
            <w:pPr>
              <w:pStyle w:val="NumreratStycke11"/>
              <w:numPr>
                <w:ilvl w:val="0"/>
                <w:numId w:val="0"/>
              </w:numPr>
              <w:jc w:val="left"/>
            </w:pPr>
            <w:r>
              <w:t>Data Controller</w:t>
            </w:r>
          </w:p>
        </w:tc>
        <w:tc>
          <w:tcPr>
            <w:tcW w:w="4850" w:type="dxa"/>
          </w:tcPr>
          <w:p w14:paraId="73E73166" w14:textId="660AE9FD" w:rsidR="00100BC0" w:rsidRDefault="00100BC0" w:rsidP="00100BC0">
            <w:pPr>
              <w:autoSpaceDE w:val="0"/>
              <w:autoSpaceDN w:val="0"/>
              <w:adjustRightInd w:val="0"/>
              <w:spacing w:before="60"/>
              <w:jc w:val="left"/>
            </w:pPr>
            <w:r>
              <w:t>means Controller</w:t>
            </w:r>
          </w:p>
        </w:tc>
      </w:tr>
      <w:tr w:rsidR="00100BC0" w14:paraId="1B0B8761" w14:textId="77777777" w:rsidTr="000F7365">
        <w:tc>
          <w:tcPr>
            <w:tcW w:w="2916" w:type="dxa"/>
          </w:tcPr>
          <w:p w14:paraId="520664B4" w14:textId="15380714" w:rsidR="00100BC0" w:rsidRDefault="00100BC0" w:rsidP="00100BC0">
            <w:pPr>
              <w:pStyle w:val="NumreratStycke11"/>
              <w:numPr>
                <w:ilvl w:val="0"/>
                <w:numId w:val="0"/>
              </w:numPr>
              <w:jc w:val="left"/>
            </w:pPr>
            <w:r>
              <w:t>Data Processor</w:t>
            </w:r>
          </w:p>
        </w:tc>
        <w:tc>
          <w:tcPr>
            <w:tcW w:w="4850" w:type="dxa"/>
          </w:tcPr>
          <w:p w14:paraId="5A521C10" w14:textId="21745220" w:rsidR="00100BC0" w:rsidRDefault="00100BC0" w:rsidP="00100BC0">
            <w:pPr>
              <w:autoSpaceDE w:val="0"/>
              <w:autoSpaceDN w:val="0"/>
              <w:adjustRightInd w:val="0"/>
              <w:spacing w:before="60"/>
              <w:jc w:val="left"/>
            </w:pPr>
            <w:r>
              <w:t>means Processor</w:t>
            </w:r>
          </w:p>
        </w:tc>
      </w:tr>
      <w:tr w:rsidR="00100BC0" w14:paraId="1040F87C" w14:textId="77777777" w:rsidTr="000F7365">
        <w:tc>
          <w:tcPr>
            <w:tcW w:w="2916" w:type="dxa"/>
          </w:tcPr>
          <w:p w14:paraId="69AF74FC" w14:textId="2421AF2E" w:rsidR="00100BC0" w:rsidRPr="00CC0F5D" w:rsidRDefault="00100BC0" w:rsidP="00100BC0">
            <w:pPr>
              <w:pStyle w:val="NumreratStycke11"/>
              <w:numPr>
                <w:ilvl w:val="0"/>
                <w:numId w:val="0"/>
              </w:numPr>
              <w:jc w:val="left"/>
              <w:rPr>
                <w:szCs w:val="22"/>
              </w:rPr>
            </w:pPr>
            <w:r>
              <w:t>DPA</w:t>
            </w:r>
          </w:p>
        </w:tc>
        <w:tc>
          <w:tcPr>
            <w:tcW w:w="4850" w:type="dxa"/>
          </w:tcPr>
          <w:p w14:paraId="0B27C86F" w14:textId="28E5F0E9" w:rsidR="00100BC0" w:rsidRPr="00CC0F5D" w:rsidRDefault="00100BC0" w:rsidP="00100BC0">
            <w:pPr>
              <w:autoSpaceDE w:val="0"/>
              <w:autoSpaceDN w:val="0"/>
              <w:adjustRightInd w:val="0"/>
              <w:spacing w:before="60"/>
              <w:jc w:val="left"/>
              <w:rPr>
                <w:szCs w:val="22"/>
              </w:rPr>
            </w:pPr>
            <w:r>
              <w:t>means this</w:t>
            </w:r>
            <w:r w:rsidRPr="00CC0F5D">
              <w:t xml:space="preserve"> </w:t>
            </w:r>
            <w:r>
              <w:t>DPA</w:t>
            </w:r>
            <w:r w:rsidRPr="00CC0F5D">
              <w:t xml:space="preserve"> and its </w:t>
            </w:r>
            <w:r>
              <w:t>appendices</w:t>
            </w:r>
            <w:r w:rsidRPr="00CC0F5D">
              <w:t>.</w:t>
            </w:r>
          </w:p>
        </w:tc>
      </w:tr>
      <w:tr w:rsidR="00100BC0" w14:paraId="6C1DDBD1" w14:textId="77777777" w:rsidTr="000F7365">
        <w:tc>
          <w:tcPr>
            <w:tcW w:w="2916" w:type="dxa"/>
          </w:tcPr>
          <w:p w14:paraId="072CD062" w14:textId="27D5869F" w:rsidR="00100BC0" w:rsidRDefault="00100BC0" w:rsidP="00100BC0">
            <w:pPr>
              <w:pStyle w:val="NumreratStycke11"/>
              <w:numPr>
                <w:ilvl w:val="0"/>
                <w:numId w:val="0"/>
              </w:numPr>
              <w:jc w:val="left"/>
            </w:pPr>
            <w:r>
              <w:t>GDPR Laws</w:t>
            </w:r>
          </w:p>
        </w:tc>
        <w:tc>
          <w:tcPr>
            <w:tcW w:w="4850" w:type="dxa"/>
          </w:tcPr>
          <w:p w14:paraId="5D42F0D4" w14:textId="76A114E5" w:rsidR="00100BC0" w:rsidRDefault="00100BC0" w:rsidP="00100BC0">
            <w:pPr>
              <w:autoSpaceDE w:val="0"/>
              <w:autoSpaceDN w:val="0"/>
              <w:adjustRightInd w:val="0"/>
              <w:spacing w:before="60"/>
              <w:jc w:val="left"/>
            </w:pPr>
            <w:r w:rsidRPr="00516E10">
              <w:t xml:space="preserve">means the EU General Data Protection Regulation (Regulation 2016/679) (the </w:t>
            </w:r>
            <w:r>
              <w:t>“</w:t>
            </w:r>
            <w:r w:rsidRPr="00664406">
              <w:rPr>
                <w:b/>
                <w:bCs/>
              </w:rPr>
              <w:t>GDPR</w:t>
            </w:r>
            <w:r>
              <w:t>”</w:t>
            </w:r>
            <w:r w:rsidRPr="00516E10">
              <w:t xml:space="preserve">) and/or the UK General Data Protection Regulation (the </w:t>
            </w:r>
            <w:r>
              <w:t>“</w:t>
            </w:r>
            <w:r w:rsidRPr="00664406">
              <w:rPr>
                <w:b/>
                <w:bCs/>
              </w:rPr>
              <w:t>UK GDPR</w:t>
            </w:r>
            <w:r>
              <w:t>”</w:t>
            </w:r>
            <w:r w:rsidRPr="00516E10">
              <w:t>) and any EU Member State and/or UK laws made under or pursuant to the GDPR and/or UK GDPR</w:t>
            </w:r>
            <w:r>
              <w:t>.</w:t>
            </w:r>
          </w:p>
        </w:tc>
      </w:tr>
      <w:tr w:rsidR="00100BC0" w14:paraId="4F871A35" w14:textId="77777777" w:rsidTr="000F7365">
        <w:tc>
          <w:tcPr>
            <w:tcW w:w="2916" w:type="dxa"/>
          </w:tcPr>
          <w:p w14:paraId="27895C54" w14:textId="1A98B066" w:rsidR="00100BC0" w:rsidRPr="00CC0F5D" w:rsidRDefault="00100BC0" w:rsidP="00100BC0">
            <w:pPr>
              <w:pStyle w:val="NumreratStycke11"/>
              <w:numPr>
                <w:ilvl w:val="0"/>
                <w:numId w:val="0"/>
              </w:numPr>
              <w:jc w:val="left"/>
              <w:rPr>
                <w:szCs w:val="22"/>
              </w:rPr>
            </w:pPr>
            <w:r>
              <w:t>Participation Agreement</w:t>
            </w:r>
          </w:p>
        </w:tc>
        <w:tc>
          <w:tcPr>
            <w:tcW w:w="4850" w:type="dxa"/>
          </w:tcPr>
          <w:p w14:paraId="5BA7CD98" w14:textId="3B1BED13" w:rsidR="00100BC0" w:rsidRPr="00CC0F5D" w:rsidRDefault="00100BC0" w:rsidP="00100BC0">
            <w:pPr>
              <w:autoSpaceDE w:val="0"/>
              <w:autoSpaceDN w:val="0"/>
              <w:adjustRightInd w:val="0"/>
              <w:spacing w:before="60"/>
              <w:jc w:val="left"/>
              <w:rPr>
                <w:szCs w:val="22"/>
              </w:rPr>
            </w:pPr>
            <w:r>
              <w:t>means</w:t>
            </w:r>
            <w:r w:rsidRPr="00CC0F5D">
              <w:t xml:space="preserve"> the agreement</w:t>
            </w:r>
            <w:r w:rsidR="00FA5AD9">
              <w:t xml:space="preserve"> titled “Participation Agreement” between the parties to this DPA </w:t>
            </w:r>
            <w:r w:rsidRPr="00CC0F5D">
              <w:t xml:space="preserve">for the provision of the </w:t>
            </w:r>
            <w:r>
              <w:t>s</w:t>
            </w:r>
            <w:r w:rsidRPr="00CC0F5D">
              <w:t>ervices</w:t>
            </w:r>
            <w:r w:rsidR="00FA5AD9">
              <w:t xml:space="preserve"> described in that agreement</w:t>
            </w:r>
            <w:r w:rsidR="00FA5AD9" w:rsidRPr="00CC0F5D">
              <w:t xml:space="preserve"> </w:t>
            </w:r>
          </w:p>
        </w:tc>
      </w:tr>
      <w:tr w:rsidR="00CF45CF" w14:paraId="5F7D702F" w14:textId="77777777" w:rsidTr="000F7365">
        <w:tc>
          <w:tcPr>
            <w:tcW w:w="2916" w:type="dxa"/>
          </w:tcPr>
          <w:p w14:paraId="4A48C6EA" w14:textId="3CAC8C53" w:rsidR="00CF45CF" w:rsidRDefault="00CF45CF" w:rsidP="00CF45CF">
            <w:pPr>
              <w:pStyle w:val="NumreratStycke11"/>
              <w:numPr>
                <w:ilvl w:val="0"/>
                <w:numId w:val="0"/>
              </w:numPr>
              <w:jc w:val="left"/>
            </w:pPr>
            <w:r>
              <w:t>Processor</w:t>
            </w:r>
          </w:p>
        </w:tc>
        <w:tc>
          <w:tcPr>
            <w:tcW w:w="4850" w:type="dxa"/>
          </w:tcPr>
          <w:p w14:paraId="6503D7DF" w14:textId="42901BA7" w:rsidR="00CF45CF" w:rsidRDefault="00CF45CF" w:rsidP="00CF45CF">
            <w:pPr>
              <w:autoSpaceDE w:val="0"/>
              <w:autoSpaceDN w:val="0"/>
              <w:adjustRightInd w:val="0"/>
              <w:spacing w:before="60"/>
              <w:jc w:val="left"/>
            </w:pPr>
            <w:r>
              <w:t xml:space="preserve">means the party identified as the Processor at the start of this DPA acting as a processor under Applicable Data Protection Legislation in respect of data received from the Controller under the Participation Agreement. </w:t>
            </w:r>
          </w:p>
        </w:tc>
      </w:tr>
      <w:tr w:rsidR="00100BC0" w14:paraId="2522164D" w14:textId="77777777" w:rsidTr="000F7365">
        <w:tc>
          <w:tcPr>
            <w:tcW w:w="2916" w:type="dxa"/>
          </w:tcPr>
          <w:p w14:paraId="0D0542DE" w14:textId="617E5F1D" w:rsidR="00100BC0" w:rsidRPr="00CC0F5D" w:rsidRDefault="00100BC0" w:rsidP="00100BC0">
            <w:pPr>
              <w:pStyle w:val="NumreratStycke11"/>
              <w:numPr>
                <w:ilvl w:val="0"/>
                <w:numId w:val="0"/>
              </w:numPr>
              <w:jc w:val="left"/>
              <w:rPr>
                <w:szCs w:val="22"/>
              </w:rPr>
            </w:pPr>
            <w:r>
              <w:t>Service</w:t>
            </w:r>
          </w:p>
        </w:tc>
        <w:tc>
          <w:tcPr>
            <w:tcW w:w="4850" w:type="dxa"/>
          </w:tcPr>
          <w:p w14:paraId="1DE2E96F" w14:textId="3CF4DAF2" w:rsidR="00100BC0" w:rsidRPr="00CC0F5D" w:rsidRDefault="00100BC0" w:rsidP="00100BC0">
            <w:pPr>
              <w:autoSpaceDE w:val="0"/>
              <w:autoSpaceDN w:val="0"/>
              <w:adjustRightInd w:val="0"/>
              <w:spacing w:before="60"/>
              <w:jc w:val="left"/>
              <w:rPr>
                <w:szCs w:val="22"/>
              </w:rPr>
            </w:pPr>
            <w:r>
              <w:t>means</w:t>
            </w:r>
            <w:r w:rsidRPr="00CC0F5D">
              <w:t xml:space="preserve"> </w:t>
            </w:r>
            <w:r>
              <w:t>the service or services provided by the Data Processor in accordance with the Data Controller’s instruction as described in this DPA and in the Participation Agreement</w:t>
            </w:r>
            <w:r w:rsidRPr="00CC0F5D">
              <w:t xml:space="preserve">. </w:t>
            </w:r>
          </w:p>
        </w:tc>
      </w:tr>
      <w:tr w:rsidR="00100BC0" w14:paraId="29254405" w14:textId="77777777" w:rsidTr="000F7365">
        <w:tc>
          <w:tcPr>
            <w:tcW w:w="2916" w:type="dxa"/>
          </w:tcPr>
          <w:p w14:paraId="27BE4CAF" w14:textId="5631207C" w:rsidR="00100BC0" w:rsidRPr="00CC0F5D" w:rsidRDefault="00100BC0" w:rsidP="00100BC0">
            <w:pPr>
              <w:pStyle w:val="NumreratStycke11"/>
              <w:numPr>
                <w:ilvl w:val="0"/>
                <w:numId w:val="0"/>
              </w:numPr>
              <w:jc w:val="left"/>
              <w:rPr>
                <w:szCs w:val="22"/>
              </w:rPr>
            </w:pPr>
            <w:r w:rsidRPr="00CC0F5D">
              <w:t>Sub-processor</w:t>
            </w:r>
          </w:p>
        </w:tc>
        <w:tc>
          <w:tcPr>
            <w:tcW w:w="4850" w:type="dxa"/>
          </w:tcPr>
          <w:p w14:paraId="4A909EB4" w14:textId="71DAC3BA" w:rsidR="00100BC0" w:rsidRPr="00CC0F5D" w:rsidRDefault="00100BC0" w:rsidP="00100BC0">
            <w:pPr>
              <w:pStyle w:val="NumreratStycke11"/>
              <w:numPr>
                <w:ilvl w:val="0"/>
                <w:numId w:val="0"/>
              </w:numPr>
              <w:spacing w:before="60"/>
              <w:jc w:val="left"/>
              <w:rPr>
                <w:b/>
                <w:bCs/>
                <w:szCs w:val="22"/>
              </w:rPr>
            </w:pPr>
            <w:r>
              <w:rPr>
                <w:bCs/>
              </w:rPr>
              <w:t>means</w:t>
            </w:r>
            <w:r w:rsidRPr="00CC0F5D">
              <w:rPr>
                <w:bCs/>
              </w:rPr>
              <w:t xml:space="preserve"> the </w:t>
            </w:r>
            <w:r>
              <w:rPr>
                <w:bCs/>
              </w:rPr>
              <w:t xml:space="preserve">legal </w:t>
            </w:r>
            <w:r w:rsidRPr="00CC0F5D">
              <w:rPr>
                <w:bCs/>
              </w:rPr>
              <w:t>person who processes personal data on behalf of the Data Processor.</w:t>
            </w:r>
          </w:p>
        </w:tc>
      </w:tr>
    </w:tbl>
    <w:p w14:paraId="15AF4B7C" w14:textId="77777777" w:rsidR="008A4620" w:rsidRDefault="008A4620" w:rsidP="008A4620">
      <w:pPr>
        <w:pStyle w:val="NormalIndent"/>
      </w:pPr>
    </w:p>
    <w:p w14:paraId="058F15B8" w14:textId="77777777" w:rsidR="00864FC0" w:rsidRPr="00CC0F5D" w:rsidRDefault="00864FC0" w:rsidP="008A4620">
      <w:pPr>
        <w:pStyle w:val="NormalIndent"/>
      </w:pPr>
    </w:p>
    <w:p w14:paraId="00EF9B75" w14:textId="77777777" w:rsidR="008A4620" w:rsidRPr="00CC0F5D" w:rsidRDefault="008A4620" w:rsidP="008A4620">
      <w:pPr>
        <w:pStyle w:val="Heading1"/>
      </w:pPr>
      <w:r>
        <w:lastRenderedPageBreak/>
        <w:t>Appendices and hierarchy</w:t>
      </w:r>
      <w:r w:rsidRPr="00CC0F5D">
        <w:t xml:space="preserve"> </w:t>
      </w:r>
    </w:p>
    <w:p w14:paraId="032B8EF4" w14:textId="77777777" w:rsidR="008A4620" w:rsidRPr="00E471A0" w:rsidRDefault="008A4620" w:rsidP="008A4620">
      <w:pPr>
        <w:pStyle w:val="NumreratStycke11"/>
      </w:pPr>
      <w:bookmarkStart w:id="2" w:name="_Hlk85229746"/>
      <w:r>
        <w:t>This DPA</w:t>
      </w:r>
      <w:r w:rsidRPr="00E471A0">
        <w:t xml:space="preserve"> comprises the following appendices:</w:t>
      </w:r>
    </w:p>
    <w:p w14:paraId="3917EA01" w14:textId="77777777" w:rsidR="008A4620" w:rsidRPr="00E471A0" w:rsidRDefault="008A4620" w:rsidP="008A4620">
      <w:pPr>
        <w:pStyle w:val="NormalIndent"/>
      </w:pPr>
      <w:r w:rsidRPr="00E471A0">
        <w:t>Standard Contractual Clauses (“</w:t>
      </w:r>
      <w:r w:rsidRPr="00E471A0">
        <w:rPr>
          <w:b/>
          <w:bCs/>
        </w:rPr>
        <w:t>SCC</w:t>
      </w:r>
      <w:r w:rsidRPr="00E471A0">
        <w:t>”)</w:t>
      </w:r>
      <w:r w:rsidRPr="00E471A0">
        <w:tab/>
      </w:r>
      <w:r w:rsidRPr="00E471A0">
        <w:tab/>
        <w:t>Appendix 1</w:t>
      </w:r>
    </w:p>
    <w:bookmarkEnd w:id="2"/>
    <w:p w14:paraId="1BBFCF08" w14:textId="77777777" w:rsidR="008A4620" w:rsidRPr="00E471A0" w:rsidRDefault="008A4620" w:rsidP="008A4620">
      <w:pPr>
        <w:pStyle w:val="NumreratStycke11"/>
      </w:pPr>
      <w:r w:rsidRPr="00E471A0">
        <w:t>In the event of a conflict between the documents, they shall take precedence in the order set forth below:</w:t>
      </w:r>
    </w:p>
    <w:p w14:paraId="28761D21" w14:textId="77777777" w:rsidR="008A4620" w:rsidRPr="00E471A0" w:rsidRDefault="008A4620" w:rsidP="008A4620">
      <w:pPr>
        <w:pStyle w:val="NormalIndent"/>
      </w:pPr>
      <w:r w:rsidRPr="00E471A0">
        <w:t>Standard Contractual Clauses (“</w:t>
      </w:r>
      <w:r w:rsidRPr="00E471A0">
        <w:rPr>
          <w:b/>
          <w:bCs/>
        </w:rPr>
        <w:t>SCC</w:t>
      </w:r>
      <w:r w:rsidRPr="00E471A0">
        <w:t>”)</w:t>
      </w:r>
      <w:r w:rsidRPr="00E471A0">
        <w:tab/>
      </w:r>
      <w:r w:rsidRPr="00E471A0">
        <w:tab/>
        <w:t>Appendix 1</w:t>
      </w:r>
    </w:p>
    <w:p w14:paraId="56484FCE" w14:textId="77777777" w:rsidR="008A4620" w:rsidRPr="00E471A0" w:rsidRDefault="008A4620" w:rsidP="008A4620">
      <w:pPr>
        <w:pStyle w:val="NormalIndent"/>
      </w:pPr>
      <w:r w:rsidRPr="00E471A0">
        <w:t>Data Processing Agreement (“</w:t>
      </w:r>
      <w:r w:rsidRPr="00E471A0">
        <w:rPr>
          <w:b/>
          <w:bCs/>
        </w:rPr>
        <w:t>DPA</w:t>
      </w:r>
      <w:r w:rsidRPr="00E471A0">
        <w:t>”)</w:t>
      </w:r>
    </w:p>
    <w:p w14:paraId="059F8629" w14:textId="77777777" w:rsidR="008A4620" w:rsidRPr="00CC0F5D" w:rsidRDefault="008A4620" w:rsidP="008A4620">
      <w:pPr>
        <w:pStyle w:val="Heading1"/>
      </w:pPr>
      <w:r w:rsidRPr="00CC0F5D">
        <w:t xml:space="preserve">processing of personal data </w:t>
      </w:r>
    </w:p>
    <w:p w14:paraId="53EA7E0D" w14:textId="08192DF7" w:rsidR="008A4620" w:rsidRPr="00F916DD" w:rsidRDefault="008A4620" w:rsidP="008A4620">
      <w:pPr>
        <w:pStyle w:val="NumreratStycke11"/>
      </w:pPr>
      <w:r w:rsidRPr="00F916DD">
        <w:t xml:space="preserve">The Data Processor shall ensure compliance with Applicable Data Protection Legislation as well as its obligations under this DPA when processing personal data on behalf of the Data Controller. </w:t>
      </w:r>
    </w:p>
    <w:p w14:paraId="1C030EA5" w14:textId="714F6988" w:rsidR="00A9042E" w:rsidRDefault="008A4620" w:rsidP="008A4620">
      <w:pPr>
        <w:pStyle w:val="NumreratStycke11"/>
      </w:pPr>
      <w:r w:rsidRPr="00E471A0">
        <w:t>The Data Processor may only process personal data on behalf of the Data Controller in accordance with the Data Controller’s documented instructions</w:t>
      </w:r>
      <w:r w:rsidR="00A9042E">
        <w:t xml:space="preserve"> as set out in </w:t>
      </w:r>
      <w:r w:rsidR="001E4C6C">
        <w:t>Annex 1 B</w:t>
      </w:r>
      <w:r w:rsidR="00022450">
        <w:t>,</w:t>
      </w:r>
      <w:r w:rsidRPr="00E471A0">
        <w:t xml:space="preserve"> unless </w:t>
      </w:r>
      <w:r w:rsidR="00A9042E">
        <w:t>the Data Processor is, according to applicable laws and regulations, required to disclose personal data that</w:t>
      </w:r>
      <w:r w:rsidR="001E4C6C">
        <w:t xml:space="preserve"> the</w:t>
      </w:r>
      <w:r w:rsidR="00A9042E">
        <w:t xml:space="preserve"> Data Processor processes on behalf of the Data Controller. </w:t>
      </w:r>
    </w:p>
    <w:p w14:paraId="2985469A" w14:textId="11644817" w:rsidR="008A4620" w:rsidRDefault="008A4620" w:rsidP="008A4620">
      <w:pPr>
        <w:pStyle w:val="NumreratStycke11"/>
      </w:pPr>
      <w:r w:rsidRPr="00A37855">
        <w:t xml:space="preserve">Excluding the Data Controller's right to alter its instructions in accordance with </w:t>
      </w:r>
      <w:r>
        <w:t xml:space="preserve">section </w:t>
      </w:r>
      <w:r w:rsidR="00CF3113">
        <w:t>4.</w:t>
      </w:r>
      <w:r>
        <w:t xml:space="preserve">7, </w:t>
      </w:r>
      <w:r w:rsidRPr="00A37855">
        <w:t>the Data Controller's instructions regarding the</w:t>
      </w:r>
      <w:r>
        <w:t xml:space="preserve"> processing</w:t>
      </w:r>
      <w:r w:rsidRPr="00A37855">
        <w:t>, follow solely from this DPA and</w:t>
      </w:r>
      <w:r w:rsidR="004903E0">
        <w:t>, to the extent relevant,</w:t>
      </w:r>
      <w:r w:rsidRPr="00A37855">
        <w:t xml:space="preserve"> Appendix </w:t>
      </w:r>
      <w:r w:rsidR="00D404AE">
        <w:t>1</w:t>
      </w:r>
      <w:r w:rsidRPr="00A37855">
        <w:t>.</w:t>
      </w:r>
    </w:p>
    <w:p w14:paraId="027ED94D" w14:textId="0522C593" w:rsidR="008A4620" w:rsidRPr="00E471A0" w:rsidRDefault="008A4620" w:rsidP="008A4620">
      <w:pPr>
        <w:pStyle w:val="NumreratStycke11"/>
      </w:pPr>
      <w:r w:rsidRPr="00E471A0">
        <w:t>The Data Processor shall immediately inform the Data Controller if, in its opinion, the</w:t>
      </w:r>
      <w:r w:rsidR="00CF3113">
        <w:t xml:space="preserve"> Data</w:t>
      </w:r>
      <w:r w:rsidRPr="00E471A0">
        <w:t xml:space="preserve"> Processor has not received sufficient instructions to process personal data in accordance with its obligations pursuant to the </w:t>
      </w:r>
      <w:r w:rsidR="0047708C">
        <w:t>Participation Agreement</w:t>
      </w:r>
      <w:r w:rsidRPr="00E471A0">
        <w:t xml:space="preserve"> or if, in the Data Processor’s opinion, an instruction infringes Applicable Data Protection Legislation</w:t>
      </w:r>
      <w:r>
        <w:t>,</w:t>
      </w:r>
      <w:r w:rsidRPr="00E471A0">
        <w:t xml:space="preserve"> and defer the processing until further instructions from the Data Controller. </w:t>
      </w:r>
    </w:p>
    <w:p w14:paraId="57631C56" w14:textId="77777777" w:rsidR="008A4620" w:rsidRPr="00E471A0" w:rsidRDefault="008A4620" w:rsidP="008A4620">
      <w:pPr>
        <w:pStyle w:val="NumreratStycke11"/>
      </w:pPr>
      <w:r w:rsidRPr="00E471A0">
        <w:t xml:space="preserve">The Data Processor shall, without undue delay, inform the Data Controller about technical, organisational or financial changes, including changes in the ownership, which are likely to affect the Data Processor’s capability of complying with its obligations in accordance with this DPA. </w:t>
      </w:r>
    </w:p>
    <w:p w14:paraId="57D7C7DF" w14:textId="5004E637" w:rsidR="005174F4" w:rsidRDefault="005174F4" w:rsidP="008A4620">
      <w:pPr>
        <w:pStyle w:val="NumreratStycke11"/>
      </w:pPr>
      <w:bookmarkStart w:id="3" w:name="_Hlk86393747"/>
      <w:r>
        <w:t xml:space="preserve">Any changes to the Data Controller’s instructions shall be negotiated separately and, to be valid, documented in writing in </w:t>
      </w:r>
      <w:r w:rsidR="00BE6411">
        <w:t>Annex 1 B</w:t>
      </w:r>
      <w:r w:rsidR="00CF3113">
        <w:t xml:space="preserve">. </w:t>
      </w:r>
    </w:p>
    <w:p w14:paraId="0AEF4636" w14:textId="01E11060" w:rsidR="007E48F1" w:rsidRDefault="007E48F1" w:rsidP="008A4620">
      <w:pPr>
        <w:pStyle w:val="NumreratStycke11"/>
      </w:pPr>
      <w:r>
        <w:t xml:space="preserve">The Data Controller warrants the Data Processor that: </w:t>
      </w:r>
    </w:p>
    <w:p w14:paraId="1F177B58" w14:textId="58E81602" w:rsidR="007E48F1" w:rsidRPr="005D464E" w:rsidRDefault="007E48F1" w:rsidP="007E48F1">
      <w:pPr>
        <w:pStyle w:val="PunktlistaNormaltindrag"/>
        <w:ind w:left="1208" w:hanging="357"/>
        <w:rPr>
          <w:rFonts w:asciiTheme="majorHAnsi" w:eastAsia="Arial" w:hAnsiTheme="majorHAnsi" w:cstheme="majorHAnsi"/>
        </w:rPr>
      </w:pPr>
      <w:r w:rsidRPr="005D464E">
        <w:rPr>
          <w:rFonts w:asciiTheme="majorHAnsi" w:eastAsia="Arial" w:hAnsiTheme="majorHAnsi" w:cstheme="majorHAnsi"/>
        </w:rPr>
        <w:t xml:space="preserve">it has the right to lawfully supply the </w:t>
      </w:r>
      <w:r w:rsidR="00100016">
        <w:rPr>
          <w:rFonts w:asciiTheme="majorHAnsi" w:eastAsia="Arial" w:hAnsiTheme="majorHAnsi" w:cstheme="majorHAnsi"/>
        </w:rPr>
        <w:t xml:space="preserve">personal data to the Data Processor </w:t>
      </w:r>
      <w:r w:rsidRPr="005D464E">
        <w:rPr>
          <w:rFonts w:asciiTheme="majorHAnsi" w:eastAsia="Arial" w:hAnsiTheme="majorHAnsi" w:cstheme="majorHAnsi"/>
        </w:rPr>
        <w:t>and</w:t>
      </w:r>
      <w:r w:rsidR="00100016">
        <w:rPr>
          <w:rFonts w:asciiTheme="majorHAnsi" w:eastAsia="Arial" w:hAnsiTheme="majorHAnsi" w:cstheme="majorHAnsi"/>
        </w:rPr>
        <w:t xml:space="preserve"> that it</w:t>
      </w:r>
      <w:r w:rsidRPr="005D464E">
        <w:rPr>
          <w:rFonts w:asciiTheme="majorHAnsi" w:eastAsia="Arial" w:hAnsiTheme="majorHAnsi" w:cstheme="majorHAnsi"/>
        </w:rPr>
        <w:t xml:space="preserve"> has </w:t>
      </w:r>
      <w:r w:rsidR="00100016">
        <w:rPr>
          <w:rFonts w:asciiTheme="majorHAnsi" w:eastAsia="Arial" w:hAnsiTheme="majorHAnsi" w:cstheme="majorHAnsi"/>
        </w:rPr>
        <w:t xml:space="preserve">a legal basis for </w:t>
      </w:r>
      <w:r w:rsidRPr="005D464E">
        <w:rPr>
          <w:rFonts w:asciiTheme="majorHAnsi" w:eastAsia="Arial" w:hAnsiTheme="majorHAnsi" w:cstheme="majorHAnsi"/>
        </w:rPr>
        <w:t>transmit</w:t>
      </w:r>
      <w:r w:rsidR="00100016">
        <w:rPr>
          <w:rFonts w:asciiTheme="majorHAnsi" w:eastAsia="Arial" w:hAnsiTheme="majorHAnsi" w:cstheme="majorHAnsi"/>
        </w:rPr>
        <w:t>ting</w:t>
      </w:r>
      <w:r w:rsidRPr="005D464E">
        <w:rPr>
          <w:rFonts w:asciiTheme="majorHAnsi" w:eastAsia="Arial" w:hAnsiTheme="majorHAnsi" w:cstheme="majorHAnsi"/>
        </w:rPr>
        <w:t xml:space="preserve"> the personal data to the Data Processor and to </w:t>
      </w:r>
      <w:r w:rsidR="00100016">
        <w:rPr>
          <w:rFonts w:asciiTheme="majorHAnsi" w:eastAsia="Arial" w:hAnsiTheme="majorHAnsi" w:cstheme="majorHAnsi"/>
        </w:rPr>
        <w:t>allow</w:t>
      </w:r>
      <w:r w:rsidRPr="005D464E">
        <w:rPr>
          <w:rFonts w:asciiTheme="majorHAnsi" w:eastAsia="Arial" w:hAnsiTheme="majorHAnsi" w:cstheme="majorHAnsi"/>
        </w:rPr>
        <w:t xml:space="preserve"> it to be processed and used for the purposes </w:t>
      </w:r>
      <w:r w:rsidR="00100016">
        <w:rPr>
          <w:rFonts w:asciiTheme="majorHAnsi" w:eastAsia="Arial" w:hAnsiTheme="majorHAnsi" w:cstheme="majorHAnsi"/>
        </w:rPr>
        <w:t>specified</w:t>
      </w:r>
      <w:r w:rsidRPr="005D464E">
        <w:rPr>
          <w:rFonts w:asciiTheme="majorHAnsi" w:eastAsia="Arial" w:hAnsiTheme="majorHAnsi" w:cstheme="majorHAnsi"/>
        </w:rPr>
        <w:t xml:space="preserve"> </w:t>
      </w:r>
      <w:r w:rsidR="00100016">
        <w:rPr>
          <w:rFonts w:asciiTheme="majorHAnsi" w:eastAsia="Arial" w:hAnsiTheme="majorHAnsi" w:cstheme="majorHAnsi"/>
        </w:rPr>
        <w:t>in</w:t>
      </w:r>
      <w:r w:rsidRPr="005D464E">
        <w:rPr>
          <w:rFonts w:asciiTheme="majorHAnsi" w:eastAsia="Arial" w:hAnsiTheme="majorHAnsi" w:cstheme="majorHAnsi"/>
        </w:rPr>
        <w:t xml:space="preserve"> the </w:t>
      </w:r>
      <w:r w:rsidR="005174F4">
        <w:rPr>
          <w:rFonts w:asciiTheme="majorHAnsi" w:eastAsia="Arial" w:hAnsiTheme="majorHAnsi" w:cstheme="majorHAnsi"/>
        </w:rPr>
        <w:t xml:space="preserve">Participation </w:t>
      </w:r>
      <w:r w:rsidR="00100016" w:rsidRPr="005D464E">
        <w:rPr>
          <w:rFonts w:asciiTheme="majorHAnsi" w:eastAsia="Arial" w:hAnsiTheme="majorHAnsi" w:cstheme="majorHAnsi"/>
        </w:rPr>
        <w:t>Agreement.</w:t>
      </w:r>
    </w:p>
    <w:p w14:paraId="62E39B49" w14:textId="4FD07A00" w:rsidR="007E48F1" w:rsidRPr="005D464E" w:rsidRDefault="007E48F1" w:rsidP="007E48F1">
      <w:pPr>
        <w:pStyle w:val="PunktlistaNormaltindrag"/>
        <w:ind w:left="1208" w:hanging="357"/>
        <w:rPr>
          <w:rFonts w:asciiTheme="majorHAnsi" w:eastAsia="Arial" w:hAnsiTheme="majorHAnsi" w:cstheme="majorHAnsi"/>
        </w:rPr>
      </w:pPr>
      <w:r w:rsidRPr="005D464E">
        <w:rPr>
          <w:rFonts w:asciiTheme="majorHAnsi" w:eastAsia="Arial" w:hAnsiTheme="majorHAnsi" w:cstheme="majorHAnsi"/>
        </w:rPr>
        <w:t xml:space="preserve">any </w:t>
      </w:r>
      <w:r w:rsidR="00100016">
        <w:rPr>
          <w:rFonts w:asciiTheme="majorHAnsi" w:eastAsia="Arial" w:hAnsiTheme="majorHAnsi" w:cstheme="majorHAnsi"/>
        </w:rPr>
        <w:t>personal data</w:t>
      </w:r>
      <w:r w:rsidRPr="005D464E">
        <w:rPr>
          <w:rFonts w:asciiTheme="majorHAnsi" w:eastAsia="Arial" w:hAnsiTheme="majorHAnsi" w:cstheme="majorHAnsi"/>
        </w:rPr>
        <w:t xml:space="preserve"> which it transmits to the Data Processor will be accurate and up to date and that the Data Controller shall have </w:t>
      </w:r>
      <w:r w:rsidR="00100016">
        <w:rPr>
          <w:rFonts w:asciiTheme="majorHAnsi" w:eastAsia="Arial" w:hAnsiTheme="majorHAnsi" w:cstheme="majorHAnsi"/>
        </w:rPr>
        <w:t xml:space="preserve">the </w:t>
      </w:r>
      <w:r w:rsidRPr="005D464E">
        <w:rPr>
          <w:rFonts w:asciiTheme="majorHAnsi" w:eastAsia="Arial" w:hAnsiTheme="majorHAnsi" w:cstheme="majorHAnsi"/>
        </w:rPr>
        <w:t xml:space="preserve">sole responsibility for the legality, reliability, integrity, </w:t>
      </w:r>
      <w:proofErr w:type="gramStart"/>
      <w:r w:rsidRPr="005D464E">
        <w:rPr>
          <w:rFonts w:asciiTheme="majorHAnsi" w:eastAsia="Arial" w:hAnsiTheme="majorHAnsi" w:cstheme="majorHAnsi"/>
        </w:rPr>
        <w:t>accuracy</w:t>
      </w:r>
      <w:proofErr w:type="gramEnd"/>
      <w:r w:rsidRPr="005D464E">
        <w:rPr>
          <w:rFonts w:asciiTheme="majorHAnsi" w:eastAsia="Arial" w:hAnsiTheme="majorHAnsi" w:cstheme="majorHAnsi"/>
        </w:rPr>
        <w:t xml:space="preserve"> and quality of that data</w:t>
      </w:r>
      <w:r w:rsidR="00100016">
        <w:rPr>
          <w:rFonts w:asciiTheme="majorHAnsi" w:eastAsia="Arial" w:hAnsiTheme="majorHAnsi" w:cstheme="majorHAnsi"/>
        </w:rPr>
        <w:t xml:space="preserve">.  </w:t>
      </w:r>
    </w:p>
    <w:p w14:paraId="4C3415DD" w14:textId="11714E19" w:rsidR="007E48F1" w:rsidRPr="00E471A0" w:rsidRDefault="007E48F1" w:rsidP="00CD6BD8">
      <w:pPr>
        <w:pStyle w:val="PunktlistaNormaltindrag"/>
        <w:ind w:left="1208" w:hanging="357"/>
      </w:pPr>
      <w:r w:rsidRPr="005D464E">
        <w:rPr>
          <w:rFonts w:asciiTheme="majorHAnsi" w:eastAsia="Arial" w:hAnsiTheme="majorHAnsi" w:cstheme="majorHAnsi"/>
        </w:rPr>
        <w:t xml:space="preserve">it shall comply with all </w:t>
      </w:r>
      <w:r w:rsidR="00100016">
        <w:rPr>
          <w:rFonts w:asciiTheme="majorHAnsi" w:eastAsia="Arial" w:hAnsiTheme="majorHAnsi" w:cstheme="majorHAnsi"/>
        </w:rPr>
        <w:t>A</w:t>
      </w:r>
      <w:r w:rsidRPr="005D464E">
        <w:rPr>
          <w:rFonts w:asciiTheme="majorHAnsi" w:eastAsia="Arial" w:hAnsiTheme="majorHAnsi" w:cstheme="majorHAnsi"/>
        </w:rPr>
        <w:t xml:space="preserve">pplicable </w:t>
      </w:r>
      <w:r w:rsidR="00100016">
        <w:rPr>
          <w:rFonts w:asciiTheme="majorHAnsi" w:eastAsia="Arial" w:hAnsiTheme="majorHAnsi" w:cstheme="majorHAnsi"/>
        </w:rPr>
        <w:t>D</w:t>
      </w:r>
      <w:r w:rsidRPr="005D464E">
        <w:rPr>
          <w:rFonts w:asciiTheme="majorHAnsi" w:eastAsia="Arial" w:hAnsiTheme="majorHAnsi" w:cstheme="majorHAnsi"/>
        </w:rPr>
        <w:t xml:space="preserve">ata </w:t>
      </w:r>
      <w:r w:rsidR="00100016">
        <w:rPr>
          <w:rFonts w:asciiTheme="majorHAnsi" w:eastAsia="Arial" w:hAnsiTheme="majorHAnsi" w:cstheme="majorHAnsi"/>
        </w:rPr>
        <w:t>P</w:t>
      </w:r>
      <w:r w:rsidRPr="005D464E">
        <w:rPr>
          <w:rFonts w:asciiTheme="majorHAnsi" w:eastAsia="Arial" w:hAnsiTheme="majorHAnsi" w:cstheme="majorHAnsi"/>
        </w:rPr>
        <w:t xml:space="preserve">rotection </w:t>
      </w:r>
      <w:r w:rsidR="00100016">
        <w:rPr>
          <w:rFonts w:asciiTheme="majorHAnsi" w:eastAsia="Arial" w:hAnsiTheme="majorHAnsi" w:cstheme="majorHAnsi"/>
        </w:rPr>
        <w:t>Legislation</w:t>
      </w:r>
      <w:r w:rsidRPr="005D464E">
        <w:rPr>
          <w:rFonts w:asciiTheme="majorHAnsi" w:eastAsia="Arial" w:hAnsiTheme="majorHAnsi" w:cstheme="majorHAnsi"/>
        </w:rPr>
        <w:t xml:space="preserve"> (including ensuring that the instructions it provides to the Data Processor in relation to the processing and collecting of such personal data also compl</w:t>
      </w:r>
      <w:r w:rsidR="00100016">
        <w:rPr>
          <w:rFonts w:asciiTheme="majorHAnsi" w:eastAsia="Arial" w:hAnsiTheme="majorHAnsi" w:cstheme="majorHAnsi"/>
        </w:rPr>
        <w:t>y</w:t>
      </w:r>
      <w:r w:rsidRPr="005D464E">
        <w:rPr>
          <w:rFonts w:asciiTheme="majorHAnsi" w:eastAsia="Arial" w:hAnsiTheme="majorHAnsi" w:cstheme="majorHAnsi"/>
        </w:rPr>
        <w:t xml:space="preserve"> with </w:t>
      </w:r>
      <w:r w:rsidR="00100016">
        <w:rPr>
          <w:rFonts w:asciiTheme="majorHAnsi" w:eastAsia="Arial" w:hAnsiTheme="majorHAnsi" w:cstheme="majorHAnsi"/>
        </w:rPr>
        <w:t xml:space="preserve">Applicable Data Protection </w:t>
      </w:r>
      <w:r w:rsidR="009E6ECE">
        <w:rPr>
          <w:rFonts w:asciiTheme="majorHAnsi" w:eastAsia="Arial" w:hAnsiTheme="majorHAnsi" w:cstheme="majorHAnsi"/>
        </w:rPr>
        <w:t>Legislation</w:t>
      </w:r>
      <w:r w:rsidRPr="005D464E">
        <w:rPr>
          <w:rFonts w:asciiTheme="majorHAnsi" w:eastAsia="Arial" w:hAnsiTheme="majorHAnsi" w:cstheme="majorHAnsi"/>
        </w:rPr>
        <w:t>).</w:t>
      </w:r>
      <w:bookmarkStart w:id="4" w:name="_gjdgxs" w:colFirst="0" w:colLast="0"/>
      <w:bookmarkEnd w:id="4"/>
    </w:p>
    <w:bookmarkEnd w:id="3"/>
    <w:p w14:paraId="7658A0BC" w14:textId="381EE39A" w:rsidR="008A4620" w:rsidRPr="00CC0F5D" w:rsidRDefault="008A4620" w:rsidP="008A4620">
      <w:pPr>
        <w:pStyle w:val="Heading1"/>
      </w:pPr>
      <w:r w:rsidRPr="00CC0F5D">
        <w:lastRenderedPageBreak/>
        <w:t xml:space="preserve">the data processor’s obligations to assist the data controller </w:t>
      </w:r>
    </w:p>
    <w:p w14:paraId="322BAFE2" w14:textId="400DA94E" w:rsidR="008A4620" w:rsidRPr="00CC0F5D" w:rsidRDefault="008A4620" w:rsidP="00CD6BD8">
      <w:pPr>
        <w:pStyle w:val="Numberedtext2"/>
      </w:pPr>
      <w:bookmarkStart w:id="5" w:name="_Ref184832"/>
      <w:r>
        <w:t>T</w:t>
      </w:r>
      <w:r w:rsidRPr="0040109F">
        <w:t xml:space="preserve">he Data Processor shall assist the Data Controller in fulfilling </w:t>
      </w:r>
      <w:r>
        <w:t>its</w:t>
      </w:r>
      <w:r w:rsidRPr="0040109F">
        <w:t xml:space="preserve"> obligations in accordance with Applicable Data Protection Legislation per the Data Controller</w:t>
      </w:r>
      <w:r w:rsidR="0079144A">
        <w:t>’</w:t>
      </w:r>
      <w:r w:rsidRPr="0040109F">
        <w:t>s request and to the satisfaction of the Data Controller.</w:t>
      </w:r>
      <w:bookmarkEnd w:id="5"/>
    </w:p>
    <w:p w14:paraId="51073DE8" w14:textId="15923DFE" w:rsidR="008A4620" w:rsidRPr="00E471A0" w:rsidRDefault="008A4620" w:rsidP="008A4620">
      <w:pPr>
        <w:pStyle w:val="NumreratStycke11"/>
      </w:pPr>
      <w:r w:rsidRPr="00E471A0">
        <w:t xml:space="preserve">When the Data Processor assists the Data Controller in fulfilling the Data Controller’s obligations under Applicable Data Protection Legislation in accordance with section </w:t>
      </w:r>
      <w:r w:rsidRPr="00E471A0">
        <w:fldChar w:fldCharType="begin"/>
      </w:r>
      <w:r w:rsidRPr="00E471A0">
        <w:instrText xml:space="preserve"> REF _Ref184832 \r \h  \* MERGEFORMAT </w:instrText>
      </w:r>
      <w:r w:rsidRPr="00E471A0">
        <w:fldChar w:fldCharType="separate"/>
      </w:r>
      <w:r w:rsidR="0043728A">
        <w:t>5.1</w:t>
      </w:r>
      <w:r w:rsidRPr="00E471A0">
        <w:fldChar w:fldCharType="end"/>
      </w:r>
      <w:r w:rsidR="00FC6CC5">
        <w:t xml:space="preserve"> above</w:t>
      </w:r>
      <w:r w:rsidRPr="00E471A0">
        <w:t>, consideration shall be given to the type of processing it refers to, and the information available to the Data Processor.</w:t>
      </w:r>
      <w:r>
        <w:t xml:space="preserve"> </w:t>
      </w:r>
      <w:r w:rsidRPr="005C4DA6">
        <w:t xml:space="preserve">In order to avoid </w:t>
      </w:r>
      <w:r>
        <w:t xml:space="preserve">any </w:t>
      </w:r>
      <w:r w:rsidRPr="005C4DA6">
        <w:t xml:space="preserve">misunderstandings, nothing in this section shall be interpreted as </w:t>
      </w:r>
      <w:r>
        <w:t>indicating</w:t>
      </w:r>
      <w:r w:rsidRPr="005C4DA6">
        <w:t xml:space="preserve"> that </w:t>
      </w:r>
      <w:r>
        <w:t xml:space="preserve">the Data </w:t>
      </w:r>
      <w:r w:rsidR="00351FC9">
        <w:t>Process</w:t>
      </w:r>
      <w:r w:rsidR="00A7482B">
        <w:t>o</w:t>
      </w:r>
      <w:r w:rsidR="00351FC9">
        <w:t>r</w:t>
      </w:r>
      <w:r>
        <w:t xml:space="preserve"> </w:t>
      </w:r>
      <w:r w:rsidRPr="005C4DA6">
        <w:t xml:space="preserve">may act on </w:t>
      </w:r>
      <w:r>
        <w:t>behalf of the Data Controller. The Data Process</w:t>
      </w:r>
      <w:r w:rsidR="00A7482B">
        <w:t>o</w:t>
      </w:r>
      <w:r>
        <w:t>r</w:t>
      </w:r>
      <w:r w:rsidRPr="005C4DA6">
        <w:t xml:space="preserve"> </w:t>
      </w:r>
      <w:r>
        <w:t>may</w:t>
      </w:r>
      <w:r w:rsidRPr="005C4DA6">
        <w:t xml:space="preserve"> only </w:t>
      </w:r>
      <w:r>
        <w:t>act</w:t>
      </w:r>
      <w:r w:rsidRPr="005C4DA6">
        <w:t xml:space="preserve"> to fulfil </w:t>
      </w:r>
      <w:r>
        <w:t>its</w:t>
      </w:r>
      <w:r w:rsidRPr="005C4DA6">
        <w:t xml:space="preserve"> obligations vis-à-vis the Data Controller.</w:t>
      </w:r>
    </w:p>
    <w:p w14:paraId="1DDEBEBB" w14:textId="77777777" w:rsidR="008A4620" w:rsidRPr="00B35934" w:rsidRDefault="008A4620" w:rsidP="008A4620">
      <w:pPr>
        <w:pStyle w:val="Heading1"/>
      </w:pPr>
      <w:r w:rsidRPr="00B35934">
        <w:t>security and confidentiality</w:t>
      </w:r>
    </w:p>
    <w:p w14:paraId="2F137376" w14:textId="42B8D7D2" w:rsidR="008A4620" w:rsidRPr="000110B7" w:rsidRDefault="008A4620" w:rsidP="008A4620">
      <w:pPr>
        <w:pStyle w:val="NumreratStycke11"/>
      </w:pPr>
      <w:r w:rsidRPr="00E471A0">
        <w:t>The Data Processor undertakes to take appropriate technical and organisational measures to protect the personal data being processed under this DPA in accordance with Applicable Data Protection Legislation</w:t>
      </w:r>
      <w:r w:rsidRPr="000110B7">
        <w:t xml:space="preserve">. The Data Processor shall ensure that its service fulfils the requirements of the principles of privacy by design and privacy by default in line with the Applicable Data Protection Legislation as set out in the </w:t>
      </w:r>
      <w:r w:rsidR="0047708C">
        <w:t>Participation Agreement</w:t>
      </w:r>
      <w:r w:rsidRPr="000110B7">
        <w:t xml:space="preserve"> and this DPA.</w:t>
      </w:r>
    </w:p>
    <w:p w14:paraId="18414080" w14:textId="01137171" w:rsidR="008A4620" w:rsidRPr="00E471A0" w:rsidRDefault="008A4620" w:rsidP="00D60A45">
      <w:pPr>
        <w:pStyle w:val="Numberedtext2"/>
      </w:pPr>
      <w:r w:rsidRPr="00E471A0">
        <w:t>The Data Processor has implemented the technical and organisational measures set out in the instruction and undertakes not to substantially change these or otherwise change the security measures in a way that results in a lower level of information security than the one intended in section 6.1 and the instruction</w:t>
      </w:r>
      <w:r w:rsidR="00A7482B">
        <w:t xml:space="preserve"> provided in </w:t>
      </w:r>
      <w:r w:rsidR="00CE5808">
        <w:t>Annex 1</w:t>
      </w:r>
      <w:r w:rsidR="00B81E72">
        <w:t xml:space="preserve"> </w:t>
      </w:r>
      <w:r w:rsidR="00CE5808">
        <w:t>B</w:t>
      </w:r>
      <w:r w:rsidRPr="00E471A0">
        <w:t xml:space="preserve">. </w:t>
      </w:r>
      <w:r w:rsidR="006E4423">
        <w:t xml:space="preserve">Also, the MSBase Information Security Policy is provided </w:t>
      </w:r>
      <w:r w:rsidR="00D60A45">
        <w:t xml:space="preserve">to the Data Controller </w:t>
      </w:r>
      <w:r w:rsidR="006E4423">
        <w:t xml:space="preserve">as part of the MSBase governance package </w:t>
      </w:r>
      <w:r w:rsidR="00D60A45">
        <w:t>and it provides</w:t>
      </w:r>
      <w:r w:rsidR="006E4423">
        <w:t xml:space="preserve"> information about the details of </w:t>
      </w:r>
      <w:r w:rsidR="00D60A45">
        <w:t xml:space="preserve">the </w:t>
      </w:r>
      <w:r w:rsidR="006E4423">
        <w:t xml:space="preserve">technical and organisational security measures implemented by the Data Processor. </w:t>
      </w:r>
    </w:p>
    <w:p w14:paraId="1A541EAE" w14:textId="5939ABD8" w:rsidR="008A4620" w:rsidRPr="00E471A0" w:rsidRDefault="008A4620" w:rsidP="008A4620">
      <w:pPr>
        <w:pStyle w:val="NumreratStycke11"/>
      </w:pPr>
      <w:r w:rsidRPr="00E471A0">
        <w:t>The Data Processor is obliged to immediately inform the Data Controller if the Data Process</w:t>
      </w:r>
      <w:r w:rsidR="00D60A45">
        <w:t>o</w:t>
      </w:r>
      <w:r w:rsidRPr="00E471A0">
        <w:t xml:space="preserve">r considers that the implemented security measures no longer comply with the requirements set out in the Applicable Data Protection Legislation and wait for further instructions from the Data Controller. </w:t>
      </w:r>
    </w:p>
    <w:p w14:paraId="309E857F" w14:textId="5D0B5DA0" w:rsidR="00BF7724" w:rsidRDefault="00BF7724" w:rsidP="008A4620">
      <w:pPr>
        <w:pStyle w:val="NumreratStycke11"/>
      </w:pPr>
      <w:r>
        <w:t xml:space="preserve">The Data Processor undertakes not to, without the Data Controller’s prior written consent, disclose or otherwise make personal data processed under this DPA available to any third party, except for approved sub-processors engaged in accordance with this DPA. </w:t>
      </w:r>
    </w:p>
    <w:p w14:paraId="35AEE3F9" w14:textId="39DD10B7" w:rsidR="00777D4F" w:rsidRDefault="00777D4F" w:rsidP="008A4620">
      <w:pPr>
        <w:pStyle w:val="NumreratStycke11"/>
      </w:pPr>
      <w:r>
        <w:t xml:space="preserve">The Data Processor shall be obliged to ensure that only such staff and other Data Processor representatives that directly require access to personal data in order to fulfil the Data Processor’s obligations in accordance with this </w:t>
      </w:r>
      <w:r w:rsidR="00D60A45">
        <w:t>DPA</w:t>
      </w:r>
      <w:r>
        <w:t xml:space="preserve"> have access to such information. The Data Processor shall also ensure that the personnel understand what confidentiality obligation entails.</w:t>
      </w:r>
    </w:p>
    <w:p w14:paraId="3C4D6C90" w14:textId="6C523FCB" w:rsidR="008A4620" w:rsidRPr="00E471A0" w:rsidRDefault="008A4620" w:rsidP="008A4620">
      <w:pPr>
        <w:pStyle w:val="NumreratStycke11"/>
      </w:pPr>
      <w:r>
        <w:t>T</w:t>
      </w:r>
      <w:r w:rsidRPr="0004355B">
        <w:t xml:space="preserve">he </w:t>
      </w:r>
      <w:r>
        <w:t>Data Processor’s</w:t>
      </w:r>
      <w:r w:rsidRPr="0004355B">
        <w:t xml:space="preserve"> obligations under this section </w:t>
      </w:r>
      <w:r>
        <w:t xml:space="preserve">6 </w:t>
      </w:r>
      <w:r w:rsidRPr="0004355B">
        <w:t xml:space="preserve">shall apply even if </w:t>
      </w:r>
      <w:r>
        <w:t>the DPA</w:t>
      </w:r>
      <w:r w:rsidR="00C1546A">
        <w:t xml:space="preserve"> </w:t>
      </w:r>
      <w:r w:rsidRPr="0004355B">
        <w:t>otherwise ceases to apply.</w:t>
      </w:r>
    </w:p>
    <w:p w14:paraId="014A9D91" w14:textId="77777777" w:rsidR="008A4620" w:rsidRPr="00CC0F5D" w:rsidRDefault="008A4620" w:rsidP="008A4620">
      <w:pPr>
        <w:pStyle w:val="Heading1"/>
      </w:pPr>
      <w:r w:rsidRPr="00CC0F5D">
        <w:t xml:space="preserve">personal data breaches </w:t>
      </w:r>
    </w:p>
    <w:p w14:paraId="268B8192" w14:textId="77D6632C" w:rsidR="008A4620" w:rsidRPr="00E471A0" w:rsidRDefault="008A4620" w:rsidP="008A4620">
      <w:pPr>
        <w:pStyle w:val="NumreratStycke11"/>
      </w:pPr>
      <w:r w:rsidRPr="00E471A0">
        <w:t xml:space="preserve">The Data Processor shall without undue delay, and </w:t>
      </w:r>
      <w:r w:rsidR="00AF2BB7">
        <w:t xml:space="preserve">no later than </w:t>
      </w:r>
      <w:r w:rsidRPr="000110B7">
        <w:t>within 24 hours,</w:t>
      </w:r>
      <w:r w:rsidRPr="00E471A0">
        <w:t xml:space="preserve"> after finding out about a personal data breach, notify the Data Controller.</w:t>
      </w:r>
    </w:p>
    <w:p w14:paraId="50F672DD" w14:textId="77777777" w:rsidR="008A4620" w:rsidRDefault="008A4620" w:rsidP="008A4620">
      <w:pPr>
        <w:pStyle w:val="NumreratStycke11"/>
      </w:pPr>
      <w:r w:rsidRPr="00E471A0">
        <w:lastRenderedPageBreak/>
        <w:t xml:space="preserve">A notification pursuant to section 7.1 shall include all information which may reasonably be required by the Data Controller to fulfil its obligations under Applicable Data Protection Legislation. Such information includes </w:t>
      </w:r>
      <w:proofErr w:type="gramStart"/>
      <w:r w:rsidRPr="00E471A0">
        <w:t>e.g.</w:t>
      </w:r>
      <w:proofErr w:type="gramEnd"/>
      <w:r>
        <w:t xml:space="preserve"> </w:t>
      </w:r>
      <w:r w:rsidRPr="00E471A0">
        <w:t>a description of</w:t>
      </w:r>
      <w:r>
        <w:t>:</w:t>
      </w:r>
    </w:p>
    <w:p w14:paraId="19A16FCD" w14:textId="393CD99B" w:rsidR="008A4620" w:rsidRDefault="008A4620" w:rsidP="00CD6BD8">
      <w:pPr>
        <w:pStyle w:val="NumreratStycke11"/>
        <w:numPr>
          <w:ilvl w:val="0"/>
          <w:numId w:val="49"/>
        </w:numPr>
      </w:pPr>
      <w:r w:rsidRPr="00E471A0">
        <w:t xml:space="preserve">the nature of the personal data breach, categories of and the approximate number of data subjects affected, categories of and the approximate number </w:t>
      </w:r>
      <w:r w:rsidR="005C4880">
        <w:t xml:space="preserve">of </w:t>
      </w:r>
      <w:r>
        <w:t xml:space="preserve">categories of </w:t>
      </w:r>
      <w:r w:rsidRPr="00E471A0">
        <w:t xml:space="preserve">personal data </w:t>
      </w:r>
      <w:proofErr w:type="gramStart"/>
      <w:r>
        <w:t>included;</w:t>
      </w:r>
      <w:proofErr w:type="gramEnd"/>
    </w:p>
    <w:p w14:paraId="614ACFA8" w14:textId="77777777" w:rsidR="008A4620" w:rsidRDefault="008A4620" w:rsidP="00CD6BD8">
      <w:pPr>
        <w:pStyle w:val="NumreratStycke11"/>
        <w:numPr>
          <w:ilvl w:val="0"/>
          <w:numId w:val="49"/>
        </w:numPr>
      </w:pPr>
      <w:r w:rsidRPr="00A73FEB">
        <w:t xml:space="preserve">likely consequences </w:t>
      </w:r>
      <w:proofErr w:type="gramStart"/>
      <w:r>
        <w:t>as a result of</w:t>
      </w:r>
      <w:proofErr w:type="gramEnd"/>
      <w:r w:rsidRPr="00A73FEB">
        <w:t xml:space="preserve"> </w:t>
      </w:r>
      <w:r>
        <w:t xml:space="preserve">the data breach; </w:t>
      </w:r>
      <w:r w:rsidRPr="00E471A0">
        <w:t xml:space="preserve">and </w:t>
      </w:r>
    </w:p>
    <w:p w14:paraId="0E0D451D" w14:textId="77777777" w:rsidR="008A4620" w:rsidRPr="00E471A0" w:rsidRDefault="008A4620" w:rsidP="00CD6BD8">
      <w:pPr>
        <w:pStyle w:val="NumreratStycke11"/>
        <w:numPr>
          <w:ilvl w:val="0"/>
          <w:numId w:val="49"/>
        </w:numPr>
      </w:pPr>
      <w:r w:rsidRPr="00E471A0">
        <w:t xml:space="preserve">a description of the measures taken to rectify the personal data breach or to mitigate its potential adverse effects. </w:t>
      </w:r>
    </w:p>
    <w:p w14:paraId="2E211E49" w14:textId="60F8236D" w:rsidR="008A4620" w:rsidRDefault="008A4620" w:rsidP="008A4620">
      <w:pPr>
        <w:pStyle w:val="NumreratStycke11"/>
      </w:pPr>
      <w:r w:rsidRPr="00E471A0">
        <w:t>If and to the extent it is not possible to provide all the information at the same time, the information may be provided in instalments without undue further delay.</w:t>
      </w:r>
    </w:p>
    <w:p w14:paraId="2A73F9D8" w14:textId="132AFC28" w:rsidR="00777D4F" w:rsidRPr="00E471A0" w:rsidRDefault="00777D4F" w:rsidP="008A4620">
      <w:pPr>
        <w:pStyle w:val="NumreratStycke11"/>
      </w:pPr>
      <w:r>
        <w:t xml:space="preserve">Data Processor shall assist Data Controller with any information reasonably required to fulfil its data breach notification requirements. </w:t>
      </w:r>
    </w:p>
    <w:p w14:paraId="4793AB90" w14:textId="77777777" w:rsidR="008A4620" w:rsidRPr="00CC0F5D" w:rsidRDefault="008A4620" w:rsidP="008A4620">
      <w:pPr>
        <w:pStyle w:val="Heading1"/>
      </w:pPr>
      <w:r w:rsidRPr="00CC0F5D">
        <w:t xml:space="preserve">sub-processors </w:t>
      </w:r>
    </w:p>
    <w:p w14:paraId="5827BA47" w14:textId="02DAF8E4" w:rsidR="00437E59" w:rsidRDefault="0048292C" w:rsidP="008A4620">
      <w:pPr>
        <w:pStyle w:val="NumreratStycke11"/>
      </w:pPr>
      <w:bookmarkStart w:id="6" w:name="_Ref184900"/>
      <w:r>
        <w:t xml:space="preserve">The Data Processor has the Data Controller’s general authorisation for the engagement of sub-processors from </w:t>
      </w:r>
      <w:r w:rsidR="00300200">
        <w:t xml:space="preserve">the list in </w:t>
      </w:r>
      <w:r w:rsidR="005C4880">
        <w:t>Annex III</w:t>
      </w:r>
      <w:r>
        <w:t xml:space="preserve">. </w:t>
      </w:r>
      <w:r w:rsidR="00437E59">
        <w:t>Prior to</w:t>
      </w:r>
      <w:r w:rsidR="00D60A45">
        <w:t xml:space="preserve"> the</w:t>
      </w:r>
      <w:r w:rsidR="00437E59">
        <w:t xml:space="preserve"> Data Processor making changes </w:t>
      </w:r>
      <w:r w:rsidR="00D60A45">
        <w:t>to</w:t>
      </w:r>
      <w:r w:rsidR="00437E59">
        <w:t xml:space="preserve"> that list through addition or replacement of sub-processors, the Data Processor shall notify the Data Controller of such change (“Initial Notice”)</w:t>
      </w:r>
      <w:r w:rsidR="00430061">
        <w:t xml:space="preserve"> at least 14 days in advance of any such change</w:t>
      </w:r>
      <w:r w:rsidR="00437E59">
        <w:t xml:space="preserve">. If the Data Controller initially objects to an additional or replacement of a sub-processor: </w:t>
      </w:r>
    </w:p>
    <w:p w14:paraId="18762FC2" w14:textId="09DDA729" w:rsidR="00437E59" w:rsidRPr="005D464E" w:rsidRDefault="00437E59" w:rsidP="00437E59">
      <w:pPr>
        <w:pStyle w:val="PunktlistaNormaltindrag"/>
        <w:ind w:left="1208" w:hanging="357"/>
        <w:rPr>
          <w:rFonts w:asciiTheme="majorHAnsi" w:eastAsia="Arial" w:hAnsiTheme="majorHAnsi" w:cstheme="majorHAnsi"/>
        </w:rPr>
      </w:pPr>
      <w:r w:rsidRPr="005D464E">
        <w:rPr>
          <w:rFonts w:asciiTheme="majorHAnsi" w:eastAsia="Arial" w:hAnsiTheme="majorHAnsi" w:cstheme="majorHAnsi"/>
        </w:rPr>
        <w:t xml:space="preserve">the Data Processor shall provide the Data Controller with any additional information reasonably requested by the Data Controller to enable the Data Controller to assess whether the use of the proposed sub-processor will ensure the Data </w:t>
      </w:r>
      <w:r>
        <w:rPr>
          <w:rFonts w:asciiTheme="majorHAnsi" w:eastAsia="Arial" w:hAnsiTheme="majorHAnsi" w:cstheme="majorHAnsi"/>
        </w:rPr>
        <w:t>Processor’s</w:t>
      </w:r>
      <w:r w:rsidRPr="005D464E">
        <w:rPr>
          <w:rFonts w:asciiTheme="majorHAnsi" w:eastAsia="Arial" w:hAnsiTheme="majorHAnsi" w:cstheme="majorHAnsi"/>
        </w:rPr>
        <w:t xml:space="preserve"> compliance with this </w:t>
      </w:r>
      <w:r w:rsidR="005C4880">
        <w:rPr>
          <w:rFonts w:asciiTheme="majorHAnsi" w:eastAsia="Arial" w:hAnsiTheme="majorHAnsi" w:cstheme="majorHAnsi"/>
        </w:rPr>
        <w:t xml:space="preserve">DPA </w:t>
      </w:r>
      <w:r w:rsidRPr="005D464E">
        <w:rPr>
          <w:rFonts w:asciiTheme="majorHAnsi" w:eastAsia="Arial" w:hAnsiTheme="majorHAnsi" w:cstheme="majorHAnsi"/>
        </w:rPr>
        <w:t>and the</w:t>
      </w:r>
      <w:r w:rsidR="005C4880">
        <w:rPr>
          <w:rFonts w:asciiTheme="majorHAnsi" w:eastAsia="Arial" w:hAnsiTheme="majorHAnsi" w:cstheme="majorHAnsi"/>
        </w:rPr>
        <w:t xml:space="preserve"> Applicable</w:t>
      </w:r>
      <w:r w:rsidRPr="005D464E">
        <w:rPr>
          <w:rFonts w:asciiTheme="majorHAnsi" w:eastAsia="Arial" w:hAnsiTheme="majorHAnsi" w:cstheme="majorHAnsi"/>
        </w:rPr>
        <w:t xml:space="preserve"> </w:t>
      </w:r>
      <w:r w:rsidR="005C4880">
        <w:rPr>
          <w:rFonts w:asciiTheme="majorHAnsi" w:eastAsia="Arial" w:hAnsiTheme="majorHAnsi" w:cstheme="majorHAnsi"/>
        </w:rPr>
        <w:t>D</w:t>
      </w:r>
      <w:r w:rsidRPr="005D464E">
        <w:rPr>
          <w:rFonts w:asciiTheme="majorHAnsi" w:eastAsia="Arial" w:hAnsiTheme="majorHAnsi" w:cstheme="majorHAnsi"/>
        </w:rPr>
        <w:t xml:space="preserve">ata </w:t>
      </w:r>
      <w:r w:rsidR="005C4880">
        <w:rPr>
          <w:rFonts w:asciiTheme="majorHAnsi" w:eastAsia="Arial" w:hAnsiTheme="majorHAnsi" w:cstheme="majorHAnsi"/>
        </w:rPr>
        <w:t>P</w:t>
      </w:r>
      <w:r w:rsidRPr="005D464E">
        <w:rPr>
          <w:rFonts w:asciiTheme="majorHAnsi" w:eastAsia="Arial" w:hAnsiTheme="majorHAnsi" w:cstheme="majorHAnsi"/>
        </w:rPr>
        <w:t xml:space="preserve">rotection </w:t>
      </w:r>
      <w:proofErr w:type="gramStart"/>
      <w:r w:rsidR="005C4880">
        <w:rPr>
          <w:rFonts w:asciiTheme="majorHAnsi" w:eastAsia="Arial" w:hAnsiTheme="majorHAnsi" w:cstheme="majorHAnsi"/>
        </w:rPr>
        <w:t>Legislation</w:t>
      </w:r>
      <w:r w:rsidRPr="005D464E">
        <w:rPr>
          <w:rFonts w:asciiTheme="majorHAnsi" w:eastAsia="Arial" w:hAnsiTheme="majorHAnsi" w:cstheme="majorHAnsi"/>
        </w:rPr>
        <w:t>;</w:t>
      </w:r>
      <w:proofErr w:type="gramEnd"/>
      <w:r w:rsidRPr="005D464E">
        <w:rPr>
          <w:rFonts w:asciiTheme="majorHAnsi" w:eastAsia="Arial" w:hAnsiTheme="majorHAnsi" w:cstheme="majorHAnsi"/>
        </w:rPr>
        <w:t xml:space="preserve"> </w:t>
      </w:r>
    </w:p>
    <w:p w14:paraId="0912F534" w14:textId="689072E0" w:rsidR="00437E59" w:rsidRPr="005D464E" w:rsidRDefault="00437E59" w:rsidP="00437E59">
      <w:pPr>
        <w:pStyle w:val="PunktlistaNormaltindrag"/>
        <w:ind w:left="1208" w:hanging="357"/>
        <w:rPr>
          <w:rFonts w:asciiTheme="majorHAnsi" w:eastAsia="Arial" w:hAnsiTheme="majorHAnsi" w:cstheme="majorHAnsi"/>
        </w:rPr>
      </w:pPr>
      <w:r w:rsidRPr="005D464E">
        <w:rPr>
          <w:rFonts w:asciiTheme="majorHAnsi" w:eastAsia="Arial" w:hAnsiTheme="majorHAnsi" w:cstheme="majorHAnsi"/>
        </w:rPr>
        <w:t>subsequently, if the Data Controller (acting reasonably) can demonstrate to Data Processor that such compliance will not be maintained through the proposed sub-processor, the Data Controller shall be entitled to terminate the Agreement on 28 days</w:t>
      </w:r>
      <w:r>
        <w:rPr>
          <w:rFonts w:asciiTheme="majorHAnsi" w:eastAsia="Arial" w:hAnsiTheme="majorHAnsi" w:cstheme="majorHAnsi"/>
        </w:rPr>
        <w:t>’</w:t>
      </w:r>
      <w:r w:rsidRPr="005D464E">
        <w:rPr>
          <w:rFonts w:asciiTheme="majorHAnsi" w:eastAsia="Arial" w:hAnsiTheme="majorHAnsi" w:cstheme="majorHAnsi"/>
        </w:rPr>
        <w:t xml:space="preserve"> written notice</w:t>
      </w:r>
      <w:r>
        <w:rPr>
          <w:rFonts w:asciiTheme="majorHAnsi" w:eastAsia="Arial" w:hAnsiTheme="majorHAnsi" w:cstheme="majorHAnsi"/>
        </w:rPr>
        <w:t xml:space="preserve">. </w:t>
      </w:r>
    </w:p>
    <w:p w14:paraId="4A362469" w14:textId="4083ED39" w:rsidR="00C93A53" w:rsidRPr="005D464E" w:rsidRDefault="00C93A53" w:rsidP="00C93A53">
      <w:pPr>
        <w:pStyle w:val="NumreratStycke11"/>
        <w:rPr>
          <w:rFonts w:asciiTheme="majorHAnsi" w:hAnsiTheme="majorHAnsi" w:cstheme="majorHAnsi"/>
        </w:rPr>
      </w:pPr>
      <w:r w:rsidRPr="005D464E">
        <w:rPr>
          <w:rFonts w:asciiTheme="majorHAnsi" w:hAnsiTheme="majorHAnsi" w:cstheme="majorHAnsi"/>
        </w:rPr>
        <w:t xml:space="preserve">Where Data Processor </w:t>
      </w:r>
      <w:proofErr w:type="gramStart"/>
      <w:r w:rsidRPr="005D464E">
        <w:rPr>
          <w:rFonts w:asciiTheme="majorHAnsi" w:hAnsiTheme="majorHAnsi" w:cstheme="majorHAnsi"/>
        </w:rPr>
        <w:t>authorises</w:t>
      </w:r>
      <w:proofErr w:type="gramEnd"/>
      <w:r w:rsidRPr="005D464E">
        <w:rPr>
          <w:rFonts w:asciiTheme="majorHAnsi" w:hAnsiTheme="majorHAnsi" w:cstheme="majorHAnsi"/>
        </w:rPr>
        <w:t xml:space="preserve"> any sub-processor as described in clause </w:t>
      </w:r>
      <w:r>
        <w:rPr>
          <w:rFonts w:asciiTheme="majorHAnsi" w:hAnsiTheme="majorHAnsi" w:cstheme="majorHAnsi"/>
        </w:rPr>
        <w:t>8</w:t>
      </w:r>
      <w:r w:rsidRPr="005D464E">
        <w:rPr>
          <w:rFonts w:asciiTheme="majorHAnsi" w:hAnsiTheme="majorHAnsi" w:cstheme="majorHAnsi"/>
        </w:rPr>
        <w:t>.1, the Data Processor shall:</w:t>
      </w:r>
    </w:p>
    <w:p w14:paraId="1A1FA078" w14:textId="5F2D77DF" w:rsidR="00C93A53" w:rsidRPr="005D464E" w:rsidRDefault="00C93A53" w:rsidP="00C93A53">
      <w:pPr>
        <w:pStyle w:val="PunktlistaNormaltindrag"/>
        <w:ind w:left="1208" w:hanging="357"/>
        <w:rPr>
          <w:rFonts w:asciiTheme="majorHAnsi" w:eastAsia="Arial" w:hAnsiTheme="majorHAnsi" w:cstheme="majorHAnsi"/>
        </w:rPr>
      </w:pPr>
      <w:r w:rsidRPr="005D464E">
        <w:rPr>
          <w:rFonts w:asciiTheme="majorHAnsi" w:eastAsia="Arial" w:hAnsiTheme="majorHAnsi" w:cstheme="majorHAnsi"/>
        </w:rPr>
        <w:t xml:space="preserve">restrict the </w:t>
      </w:r>
      <w:r w:rsidR="00004FE6">
        <w:rPr>
          <w:rFonts w:asciiTheme="majorHAnsi" w:eastAsia="Arial" w:hAnsiTheme="majorHAnsi" w:cstheme="majorHAnsi"/>
        </w:rPr>
        <w:t>S</w:t>
      </w:r>
      <w:r w:rsidRPr="005D464E">
        <w:rPr>
          <w:rFonts w:asciiTheme="majorHAnsi" w:eastAsia="Arial" w:hAnsiTheme="majorHAnsi" w:cstheme="majorHAnsi"/>
        </w:rPr>
        <w:t xml:space="preserve">ub-processor's access to Data Controller's </w:t>
      </w:r>
      <w:r w:rsidR="00004FE6">
        <w:rPr>
          <w:rFonts w:asciiTheme="majorHAnsi" w:eastAsia="Arial" w:hAnsiTheme="majorHAnsi" w:cstheme="majorHAnsi"/>
        </w:rPr>
        <w:t xml:space="preserve">personal data </w:t>
      </w:r>
      <w:r w:rsidRPr="005D464E">
        <w:rPr>
          <w:rFonts w:asciiTheme="majorHAnsi" w:eastAsia="Arial" w:hAnsiTheme="majorHAnsi" w:cstheme="majorHAnsi"/>
        </w:rPr>
        <w:t xml:space="preserve">only to what is necessary to maintain the Services or to provide the Services to Data Controller in accordance with </w:t>
      </w:r>
      <w:r w:rsidR="002E154B">
        <w:rPr>
          <w:rFonts w:asciiTheme="majorHAnsi" w:eastAsia="Arial" w:hAnsiTheme="majorHAnsi" w:cstheme="majorHAnsi"/>
        </w:rPr>
        <w:t>Annex 1</w:t>
      </w:r>
      <w:r w:rsidR="00B81E72">
        <w:rPr>
          <w:rFonts w:asciiTheme="majorHAnsi" w:eastAsia="Arial" w:hAnsiTheme="majorHAnsi" w:cstheme="majorHAnsi"/>
        </w:rPr>
        <w:t xml:space="preserve"> </w:t>
      </w:r>
      <w:r w:rsidR="002E154B">
        <w:rPr>
          <w:rFonts w:asciiTheme="majorHAnsi" w:eastAsia="Arial" w:hAnsiTheme="majorHAnsi" w:cstheme="majorHAnsi"/>
        </w:rPr>
        <w:t>B</w:t>
      </w:r>
      <w:r w:rsidRPr="005D464E">
        <w:rPr>
          <w:rFonts w:asciiTheme="majorHAnsi" w:eastAsia="Arial" w:hAnsiTheme="majorHAnsi" w:cstheme="majorHAnsi"/>
        </w:rPr>
        <w:t xml:space="preserve"> and Data Processor will prohibit the </w:t>
      </w:r>
      <w:r w:rsidR="00004FE6">
        <w:rPr>
          <w:rFonts w:asciiTheme="majorHAnsi" w:eastAsia="Arial" w:hAnsiTheme="majorHAnsi" w:cstheme="majorHAnsi"/>
        </w:rPr>
        <w:t>S</w:t>
      </w:r>
      <w:r w:rsidRPr="005D464E">
        <w:rPr>
          <w:rFonts w:asciiTheme="majorHAnsi" w:eastAsia="Arial" w:hAnsiTheme="majorHAnsi" w:cstheme="majorHAnsi"/>
        </w:rPr>
        <w:t xml:space="preserve">ub-processor from accessing the </w:t>
      </w:r>
      <w:r w:rsidR="00004FE6">
        <w:rPr>
          <w:rFonts w:asciiTheme="majorHAnsi" w:eastAsia="Arial" w:hAnsiTheme="majorHAnsi" w:cstheme="majorHAnsi"/>
        </w:rPr>
        <w:t>personal data</w:t>
      </w:r>
      <w:r w:rsidRPr="005D464E">
        <w:rPr>
          <w:rFonts w:asciiTheme="majorHAnsi" w:eastAsia="Arial" w:hAnsiTheme="majorHAnsi" w:cstheme="majorHAnsi"/>
        </w:rPr>
        <w:t xml:space="preserve"> for any other purpose</w:t>
      </w:r>
      <w:r w:rsidR="00004FE6">
        <w:rPr>
          <w:rFonts w:asciiTheme="majorHAnsi" w:eastAsia="Arial" w:hAnsiTheme="majorHAnsi" w:cstheme="majorHAnsi"/>
        </w:rPr>
        <w:t>.</w:t>
      </w:r>
    </w:p>
    <w:p w14:paraId="4A5BEAA5" w14:textId="4412E90A" w:rsidR="00C93A53" w:rsidRPr="005D464E" w:rsidRDefault="00C93A53" w:rsidP="00C93A53">
      <w:pPr>
        <w:pStyle w:val="PunktlistaNormaltindrag"/>
        <w:ind w:left="1208" w:hanging="357"/>
        <w:rPr>
          <w:rFonts w:asciiTheme="majorHAnsi" w:eastAsia="Arial" w:hAnsiTheme="majorHAnsi" w:cstheme="majorHAnsi"/>
        </w:rPr>
      </w:pPr>
      <w:proofErr w:type="gramStart"/>
      <w:r w:rsidRPr="005D464E">
        <w:rPr>
          <w:rFonts w:asciiTheme="majorHAnsi" w:eastAsia="Arial" w:hAnsiTheme="majorHAnsi" w:cstheme="majorHAnsi"/>
          <w:color w:val="000000"/>
        </w:rPr>
        <w:t>enter into</w:t>
      </w:r>
      <w:proofErr w:type="gramEnd"/>
      <w:r w:rsidRPr="005D464E">
        <w:rPr>
          <w:rFonts w:asciiTheme="majorHAnsi" w:eastAsia="Arial" w:hAnsiTheme="majorHAnsi" w:cstheme="majorHAnsi"/>
          <w:color w:val="000000"/>
        </w:rPr>
        <w:t xml:space="preserve"> a written contract with the </w:t>
      </w:r>
      <w:r w:rsidR="00004FE6">
        <w:rPr>
          <w:rFonts w:asciiTheme="majorHAnsi" w:eastAsia="Arial" w:hAnsiTheme="majorHAnsi" w:cstheme="majorHAnsi"/>
          <w:color w:val="000000"/>
        </w:rPr>
        <w:t>S</w:t>
      </w:r>
      <w:r w:rsidRPr="005D464E">
        <w:rPr>
          <w:rFonts w:asciiTheme="majorHAnsi" w:eastAsia="Arial" w:hAnsiTheme="majorHAnsi" w:cstheme="majorHAnsi"/>
          <w:color w:val="000000"/>
        </w:rPr>
        <w:t xml:space="preserve">ub-processor that requires it to comply with the same data processing obligations </w:t>
      </w:r>
      <w:r w:rsidR="00004FE6">
        <w:rPr>
          <w:rFonts w:asciiTheme="majorHAnsi" w:eastAsia="Arial" w:hAnsiTheme="majorHAnsi" w:cstheme="majorHAnsi"/>
          <w:color w:val="000000"/>
        </w:rPr>
        <w:t>as</w:t>
      </w:r>
      <w:r w:rsidRPr="005D464E">
        <w:rPr>
          <w:rFonts w:asciiTheme="majorHAnsi" w:eastAsia="Arial" w:hAnsiTheme="majorHAnsi" w:cstheme="majorHAnsi"/>
          <w:color w:val="000000"/>
        </w:rPr>
        <w:t xml:space="preserve"> those contained in this D</w:t>
      </w:r>
      <w:r w:rsidR="00004FE6">
        <w:rPr>
          <w:rFonts w:asciiTheme="majorHAnsi" w:eastAsia="Arial" w:hAnsiTheme="majorHAnsi" w:cstheme="majorHAnsi"/>
          <w:color w:val="000000"/>
        </w:rPr>
        <w:t>PA</w:t>
      </w:r>
      <w:r w:rsidRPr="005D464E">
        <w:rPr>
          <w:rFonts w:asciiTheme="majorHAnsi" w:eastAsia="Arial" w:hAnsiTheme="majorHAnsi" w:cstheme="majorHAnsi"/>
        </w:rPr>
        <w:t xml:space="preserve">, and, upon the Data Controller's written request, provide the Data Controller with copies of such contracts; and </w:t>
      </w:r>
    </w:p>
    <w:p w14:paraId="4345879E" w14:textId="787A81A4" w:rsidR="00C93A53" w:rsidRPr="005D464E" w:rsidRDefault="00C93A53" w:rsidP="00C93A53">
      <w:pPr>
        <w:pStyle w:val="PunktlistaNormaltindrag"/>
        <w:ind w:left="1208" w:hanging="357"/>
        <w:rPr>
          <w:rFonts w:asciiTheme="majorHAnsi" w:eastAsia="Arial" w:hAnsiTheme="majorHAnsi" w:cstheme="majorHAnsi"/>
        </w:rPr>
      </w:pPr>
      <w:r w:rsidRPr="005D464E">
        <w:rPr>
          <w:rFonts w:asciiTheme="majorHAnsi" w:eastAsia="Arial" w:hAnsiTheme="majorHAnsi" w:cstheme="majorHAnsi"/>
        </w:rPr>
        <w:t xml:space="preserve">be accountable to the Data Controller for the acts or omissions of any </w:t>
      </w:r>
      <w:r w:rsidR="00004FE6">
        <w:rPr>
          <w:rFonts w:asciiTheme="majorHAnsi" w:eastAsia="Arial" w:hAnsiTheme="majorHAnsi" w:cstheme="majorHAnsi"/>
        </w:rPr>
        <w:t>S</w:t>
      </w:r>
      <w:r w:rsidRPr="005D464E">
        <w:rPr>
          <w:rFonts w:asciiTheme="majorHAnsi" w:eastAsia="Arial" w:hAnsiTheme="majorHAnsi" w:cstheme="majorHAnsi"/>
        </w:rPr>
        <w:t>ub-processor as if such acts or omissions were acts or omission</w:t>
      </w:r>
      <w:r w:rsidR="00004FE6">
        <w:rPr>
          <w:rFonts w:asciiTheme="majorHAnsi" w:eastAsia="Arial" w:hAnsiTheme="majorHAnsi" w:cstheme="majorHAnsi"/>
        </w:rPr>
        <w:t>s</w:t>
      </w:r>
      <w:r w:rsidRPr="005D464E">
        <w:rPr>
          <w:rFonts w:asciiTheme="majorHAnsi" w:eastAsia="Arial" w:hAnsiTheme="majorHAnsi" w:cstheme="majorHAnsi"/>
        </w:rPr>
        <w:t xml:space="preserve"> of the Data Processor.</w:t>
      </w:r>
    </w:p>
    <w:p w14:paraId="2D267631" w14:textId="39E5114C" w:rsidR="008A4620" w:rsidRPr="00E471A0" w:rsidRDefault="008A4620" w:rsidP="008A4620">
      <w:pPr>
        <w:pStyle w:val="NumreratStycke11"/>
      </w:pPr>
      <w:bookmarkStart w:id="7" w:name="_3znysh7" w:colFirst="0" w:colLast="0"/>
      <w:bookmarkStart w:id="8" w:name="_2et92p0" w:colFirst="0" w:colLast="0"/>
      <w:bookmarkStart w:id="9" w:name="_Ref19021704"/>
      <w:bookmarkEnd w:id="7"/>
      <w:bookmarkEnd w:id="8"/>
      <w:r w:rsidRPr="00E471A0">
        <w:t>If the Data Processor intends to engage or replace a Sub-processor, the Data Processor shall inform the Data Controller in writing</w:t>
      </w:r>
      <w:r w:rsidR="00995FF1">
        <w:t xml:space="preserve"> when providing the Data Controller with an Initial Notice in accordance with clause 8.1</w:t>
      </w:r>
      <w:r w:rsidRPr="00E471A0">
        <w:t xml:space="preserve">. </w:t>
      </w:r>
    </w:p>
    <w:p w14:paraId="3791103D" w14:textId="77777777" w:rsidR="008A4620" w:rsidRPr="00343B5B" w:rsidRDefault="008A4620" w:rsidP="008A4620">
      <w:pPr>
        <w:pStyle w:val="NormalIndent"/>
        <w:rPr>
          <w:b/>
        </w:rPr>
      </w:pPr>
      <w:r w:rsidRPr="00343B5B">
        <w:t>The information about the Sub-processor shall as a minimum include:</w:t>
      </w:r>
      <w:bookmarkEnd w:id="9"/>
      <w:r w:rsidRPr="00343B5B">
        <w:t xml:space="preserve"> </w:t>
      </w:r>
    </w:p>
    <w:p w14:paraId="5328D737" w14:textId="77777777" w:rsidR="008A4620" w:rsidRPr="00E471A0" w:rsidRDefault="008A4620" w:rsidP="008A4620">
      <w:pPr>
        <w:pStyle w:val="Numreringi"/>
        <w:tabs>
          <w:tab w:val="clear" w:pos="1985"/>
          <w:tab w:val="num" w:pos="1418"/>
        </w:tabs>
        <w:ind w:left="1418"/>
      </w:pPr>
      <w:r w:rsidRPr="00E471A0">
        <w:lastRenderedPageBreak/>
        <w:t>company name,</w:t>
      </w:r>
    </w:p>
    <w:p w14:paraId="60D537C3" w14:textId="77777777" w:rsidR="008A4620" w:rsidRPr="00E471A0" w:rsidRDefault="008A4620" w:rsidP="008A4620">
      <w:pPr>
        <w:pStyle w:val="Numreringi"/>
        <w:tabs>
          <w:tab w:val="clear" w:pos="1985"/>
          <w:tab w:val="num" w:pos="1418"/>
        </w:tabs>
        <w:ind w:left="1418"/>
      </w:pPr>
      <w:r w:rsidRPr="00E471A0">
        <w:t xml:space="preserve">company registration number (or equivalent), </w:t>
      </w:r>
    </w:p>
    <w:p w14:paraId="6EC92B6C" w14:textId="77777777" w:rsidR="008A4620" w:rsidRPr="00E471A0" w:rsidRDefault="008A4620" w:rsidP="008A4620">
      <w:pPr>
        <w:pStyle w:val="Numreringi"/>
        <w:tabs>
          <w:tab w:val="clear" w:pos="1985"/>
          <w:tab w:val="num" w:pos="1418"/>
        </w:tabs>
        <w:ind w:left="1418"/>
      </w:pPr>
      <w:r w:rsidRPr="00E471A0">
        <w:t>head office (address and country),</w:t>
      </w:r>
    </w:p>
    <w:p w14:paraId="3693CA8B" w14:textId="77777777" w:rsidR="008A4620" w:rsidRPr="00E471A0" w:rsidRDefault="008A4620" w:rsidP="008A4620">
      <w:pPr>
        <w:pStyle w:val="Numreringi"/>
        <w:tabs>
          <w:tab w:val="clear" w:pos="1985"/>
          <w:tab w:val="num" w:pos="1418"/>
        </w:tabs>
        <w:ind w:left="1418"/>
      </w:pPr>
      <w:r w:rsidRPr="00E471A0">
        <w:t xml:space="preserve">categories of personal data and data subjects, as well as </w:t>
      </w:r>
    </w:p>
    <w:p w14:paraId="5ECDF728" w14:textId="5D6E91B5" w:rsidR="008A4620" w:rsidRDefault="008A4620" w:rsidP="008A4620">
      <w:pPr>
        <w:pStyle w:val="Numreringi"/>
        <w:tabs>
          <w:tab w:val="clear" w:pos="1985"/>
          <w:tab w:val="num" w:pos="1418"/>
        </w:tabs>
        <w:ind w:left="1418"/>
      </w:pPr>
      <w:r w:rsidRPr="00E471A0">
        <w:t xml:space="preserve">where the personal data will be processed. </w:t>
      </w:r>
    </w:p>
    <w:p w14:paraId="75D8C011" w14:textId="02EE3489" w:rsidR="00C93A53" w:rsidRPr="00CD6BD8" w:rsidRDefault="00C93A53" w:rsidP="00CD6BD8">
      <w:pPr>
        <w:pStyle w:val="NumreratStycke11"/>
        <w:rPr>
          <w:rFonts w:asciiTheme="majorHAnsi" w:hAnsiTheme="majorHAnsi" w:cstheme="majorHAnsi"/>
        </w:rPr>
      </w:pPr>
      <w:r w:rsidRPr="005D464E">
        <w:rPr>
          <w:rFonts w:asciiTheme="majorHAnsi" w:hAnsiTheme="majorHAnsi" w:cstheme="majorHAnsi"/>
        </w:rPr>
        <w:t xml:space="preserve">The Data Controller recognises and accepts that the Data Processor, in accordance with what is stated in </w:t>
      </w:r>
      <w:r w:rsidR="00995FF1">
        <w:rPr>
          <w:rFonts w:asciiTheme="majorHAnsi" w:hAnsiTheme="majorHAnsi" w:cstheme="majorHAnsi"/>
        </w:rPr>
        <w:t>Annex III</w:t>
      </w:r>
      <w:r w:rsidRPr="005D464E">
        <w:rPr>
          <w:rFonts w:asciiTheme="majorHAnsi" w:hAnsiTheme="majorHAnsi" w:cstheme="majorHAnsi"/>
        </w:rPr>
        <w:t xml:space="preserve">, is engaging Microsoft Azure Australia (“Microsoft”) as an approved </w:t>
      </w:r>
      <w:r w:rsidR="005268F1">
        <w:rPr>
          <w:rFonts w:asciiTheme="majorHAnsi" w:hAnsiTheme="majorHAnsi" w:cstheme="majorHAnsi"/>
        </w:rPr>
        <w:t>S</w:t>
      </w:r>
      <w:r w:rsidRPr="005D464E">
        <w:rPr>
          <w:rFonts w:asciiTheme="majorHAnsi" w:hAnsiTheme="majorHAnsi" w:cstheme="majorHAnsi"/>
        </w:rPr>
        <w:t>ub-processor, and that the Data Processor has entered into a data processing agreement with Microsoft based on Microsoft’s standard</w:t>
      </w:r>
      <w:r>
        <w:rPr>
          <w:rFonts w:asciiTheme="majorHAnsi" w:hAnsiTheme="majorHAnsi" w:cstheme="majorHAnsi"/>
        </w:rPr>
        <w:t xml:space="preserve"> </w:t>
      </w:r>
      <w:r w:rsidRPr="005D464E">
        <w:rPr>
          <w:rFonts w:asciiTheme="majorHAnsi" w:hAnsiTheme="majorHAnsi" w:cstheme="majorHAnsi"/>
        </w:rPr>
        <w:t xml:space="preserve">data processing agreements. Provided that and to the extent it does not cause Data Controller or Data Processor to be in breach of any </w:t>
      </w:r>
      <w:r w:rsidR="009E6ECE">
        <w:rPr>
          <w:rFonts w:asciiTheme="majorHAnsi" w:hAnsiTheme="majorHAnsi" w:cstheme="majorHAnsi"/>
        </w:rPr>
        <w:t>Applicable Data Protection Legislation</w:t>
      </w:r>
      <w:r w:rsidRPr="005D464E">
        <w:rPr>
          <w:rFonts w:asciiTheme="majorHAnsi" w:hAnsiTheme="majorHAnsi" w:cstheme="majorHAnsi"/>
        </w:rPr>
        <w:t xml:space="preserve">, Data Processor shall not be obligated to enforce on Microsoft other obligations regarding the processing of personal data other than what is </w:t>
      </w:r>
      <w:r w:rsidRPr="00831074">
        <w:rPr>
          <w:rFonts w:asciiTheme="majorHAnsi" w:hAnsiTheme="majorHAnsi" w:cstheme="majorHAnsi"/>
        </w:rPr>
        <w:t>contained in the Microsoft standard data processing agreement that has been entered into between Microsoft and the Data Processor.</w:t>
      </w:r>
    </w:p>
    <w:bookmarkEnd w:id="6"/>
    <w:p w14:paraId="096DE323" w14:textId="77777777" w:rsidR="008A4620" w:rsidRPr="00CC0F5D" w:rsidRDefault="008A4620" w:rsidP="008A4620">
      <w:pPr>
        <w:pStyle w:val="Heading1"/>
      </w:pPr>
      <w:r w:rsidRPr="00CC0F5D">
        <w:t xml:space="preserve">transferring personal data to a third country </w:t>
      </w:r>
    </w:p>
    <w:p w14:paraId="0AE98DDB" w14:textId="0239307B" w:rsidR="005722B7" w:rsidRDefault="005722B7" w:rsidP="008A4620">
      <w:pPr>
        <w:pStyle w:val="NumreratStycke11"/>
      </w:pPr>
      <w:r>
        <w:t xml:space="preserve">By using the Services of the Data Processor, the Data Controller transfers personal data to Australia. The Data Controller agrees to the transfer of personal data to, or access to personal data from Australia or other locations outside the EU/EEA, as provided in </w:t>
      </w:r>
      <w:r w:rsidR="00341859">
        <w:t>Annex 1</w:t>
      </w:r>
      <w:r w:rsidR="00B81E72">
        <w:t xml:space="preserve"> </w:t>
      </w:r>
      <w:r w:rsidR="00341859">
        <w:t>B</w:t>
      </w:r>
      <w:r>
        <w:t xml:space="preserve">. </w:t>
      </w:r>
    </w:p>
    <w:p w14:paraId="0228DA26" w14:textId="77777777" w:rsidR="00341859" w:rsidRDefault="00341859" w:rsidP="008A4620">
      <w:pPr>
        <w:pStyle w:val="NumreratStycke11"/>
      </w:pPr>
      <w:r>
        <w:t xml:space="preserve">To the extent that the GDPR Laws apply: </w:t>
      </w:r>
    </w:p>
    <w:p w14:paraId="244F2F4E" w14:textId="1F3EE5B7" w:rsidR="008A4620" w:rsidRPr="000110B7" w:rsidRDefault="0079656F" w:rsidP="006B7634">
      <w:pPr>
        <w:pStyle w:val="Heading3"/>
      </w:pPr>
      <w:r>
        <w:t>t</w:t>
      </w:r>
      <w:r w:rsidR="008A4620" w:rsidRPr="000110B7">
        <w:t xml:space="preserve">he Parties accept and enter into the EU Commission’s Standard Contractual Clauses in accordance with Appendix </w:t>
      </w:r>
      <w:proofErr w:type="gramStart"/>
      <w:r w:rsidR="008A4620" w:rsidRPr="000110B7">
        <w:t>1</w:t>
      </w:r>
      <w:r>
        <w:t>;</w:t>
      </w:r>
      <w:proofErr w:type="gramEnd"/>
    </w:p>
    <w:p w14:paraId="0CD676BD" w14:textId="6275C73D" w:rsidR="008A4620" w:rsidRPr="000110B7" w:rsidRDefault="0079656F" w:rsidP="006B7634">
      <w:pPr>
        <w:pStyle w:val="Heading3"/>
      </w:pPr>
      <w:r>
        <w:t>t</w:t>
      </w:r>
      <w:r w:rsidR="008A4620" w:rsidRPr="000110B7">
        <w:t xml:space="preserve">he Data Processor undertakes to </w:t>
      </w:r>
      <w:proofErr w:type="gramStart"/>
      <w:r w:rsidR="008A4620" w:rsidRPr="000110B7">
        <w:t>enter into</w:t>
      </w:r>
      <w:proofErr w:type="gramEnd"/>
      <w:r w:rsidR="008A4620" w:rsidRPr="000110B7">
        <w:t xml:space="preserve"> the EU Commission’s Standard Contractual Clauses with its Sub-processors</w:t>
      </w:r>
      <w:r>
        <w:t>; and</w:t>
      </w:r>
    </w:p>
    <w:p w14:paraId="1A95FB5E" w14:textId="3CD2E6B2" w:rsidR="008A4620" w:rsidRPr="000110B7" w:rsidRDefault="0079656F" w:rsidP="006B7634">
      <w:pPr>
        <w:pStyle w:val="Heading3"/>
      </w:pPr>
      <w:r>
        <w:t>t</w:t>
      </w:r>
      <w:r w:rsidR="008A4620" w:rsidRPr="000110B7">
        <w:t>he Data Controller’s and the Data Processor’s rights and obligations are regulated in the EU</w:t>
      </w:r>
      <w:r w:rsidR="005722B7">
        <w:t xml:space="preserve"> Commission’s</w:t>
      </w:r>
      <w:r w:rsidR="008A4620" w:rsidRPr="000110B7">
        <w:t xml:space="preserve"> Standard Contractual Clauses when the processing of personal data entails transferring of personal data to countries outside the EU/EEA. The rights and obligations stipulated in the Standard Contractual Clauses are supplemented by this DPA.</w:t>
      </w:r>
    </w:p>
    <w:p w14:paraId="06D8FC4D" w14:textId="77777777" w:rsidR="008A4620" w:rsidRPr="009F3DE8" w:rsidRDefault="008A4620" w:rsidP="008A4620">
      <w:pPr>
        <w:pStyle w:val="NumreratStycke11"/>
      </w:pPr>
      <w:r w:rsidRPr="009F3DE8">
        <w:t>The Data Processor shall inform the Data Controller if an adequate level of protection can no longer be guaranteed for the transfer of personal data to, or access from, a country outside the EU/EEA or if the transfer or processing can, in any other way, be considered contrary to the Applicable Data Protection Legislation. Furthermore, in such instances, the Data Processor shall immediately take steps to ensure that personal data can continue to be processed in accordance with the applicable Data Protection Legislation and inform the Data Controller of the measures taken.</w:t>
      </w:r>
    </w:p>
    <w:p w14:paraId="4D53BD76" w14:textId="77777777" w:rsidR="008A4620" w:rsidRPr="00C30B01" w:rsidRDefault="008A4620" w:rsidP="008A4620">
      <w:pPr>
        <w:pStyle w:val="Heading1"/>
      </w:pPr>
      <w:r w:rsidRPr="00C30B01">
        <w:t xml:space="preserve">request for information </w:t>
      </w:r>
      <w:r>
        <w:t xml:space="preserve">and </w:t>
      </w:r>
      <w:r w:rsidRPr="00B52502">
        <w:t>DISCLOSURE OF PERSONAL INFORMATION</w:t>
      </w:r>
    </w:p>
    <w:p w14:paraId="20982725" w14:textId="77777777" w:rsidR="008A4620" w:rsidRPr="009F3DE8" w:rsidRDefault="008A4620" w:rsidP="008A4620">
      <w:pPr>
        <w:pStyle w:val="NumreratStycke11"/>
      </w:pPr>
      <w:r w:rsidRPr="009F3DE8">
        <w:t xml:space="preserve">In cases where a data subject or other third-party requests information from the Data Processor in respect of processing of personal data which belongs to the Data Controller, the Data Processor shall refer such data subject or third party to the Data Controller. </w:t>
      </w:r>
    </w:p>
    <w:p w14:paraId="082270AA" w14:textId="77777777" w:rsidR="008A4620" w:rsidRDefault="008A4620" w:rsidP="008A4620">
      <w:pPr>
        <w:pStyle w:val="NumreratStycke11"/>
      </w:pPr>
      <w:r w:rsidRPr="009F3DE8">
        <w:t xml:space="preserve">In the event a public authority requests the type of data as set forth in subsection 10.1, the Data Processor shall immediately inform the Data Controller of the request and the </w:t>
      </w:r>
      <w:r w:rsidRPr="009F3DE8">
        <w:lastRenderedPageBreak/>
        <w:t xml:space="preserve">Data Processor and the Data Controller shall, in consultation, agree on a suitable course of action. </w:t>
      </w:r>
    </w:p>
    <w:p w14:paraId="2C48E268" w14:textId="77777777" w:rsidR="008A4620" w:rsidRPr="009F3DE8" w:rsidRDefault="008A4620" w:rsidP="008A4620">
      <w:pPr>
        <w:pStyle w:val="NumreratStycke11"/>
      </w:pPr>
      <w:r w:rsidRPr="009F3DE8">
        <w:t xml:space="preserve">The Data Processor shall not act on behalf of the Data Controller. </w:t>
      </w:r>
    </w:p>
    <w:p w14:paraId="03226F8D" w14:textId="67EC9F20" w:rsidR="008A4620" w:rsidRDefault="008A4620" w:rsidP="008A4620">
      <w:pPr>
        <w:pStyle w:val="NumreratStycke11"/>
      </w:pPr>
      <w:r w:rsidRPr="009F3DE8">
        <w:t xml:space="preserve">The Data Processor shall not disclose or make any personal data which belongs to the Data Controller available unless the Data Processor is under legal obligation or court or public authorities’ order to disclose the information. </w:t>
      </w:r>
    </w:p>
    <w:p w14:paraId="5B1E1770" w14:textId="7BA18CA7" w:rsidR="008A4620" w:rsidRPr="009F3DE8" w:rsidRDefault="008A4620" w:rsidP="008A4620">
      <w:pPr>
        <w:pStyle w:val="NumreratStycke11"/>
      </w:pPr>
      <w:r w:rsidRPr="00D00C28">
        <w:t xml:space="preserve">If an obligation to disclose information as stipulated in </w:t>
      </w:r>
      <w:r>
        <w:t>10.4</w:t>
      </w:r>
      <w:r w:rsidRPr="00D00C28">
        <w:t xml:space="preserve"> above</w:t>
      </w:r>
      <w:r>
        <w:t xml:space="preserve"> emerges</w:t>
      </w:r>
      <w:r w:rsidRPr="00D00C28">
        <w:t xml:space="preserve">, the Data </w:t>
      </w:r>
      <w:r w:rsidR="00DC69B6">
        <w:t>Process</w:t>
      </w:r>
      <w:r w:rsidR="00A7482B">
        <w:t>o</w:t>
      </w:r>
      <w:r w:rsidR="00DC69B6">
        <w:t>r</w:t>
      </w:r>
      <w:r w:rsidRPr="00D00C28">
        <w:t xml:space="preserve"> shall immediately </w:t>
      </w:r>
      <w:r>
        <w:t>inform</w:t>
      </w:r>
      <w:r w:rsidRPr="00D00C28">
        <w:t xml:space="preserve"> the </w:t>
      </w:r>
      <w:r>
        <w:t>Data Controller of such situation</w:t>
      </w:r>
      <w:r w:rsidR="00D1240E">
        <w:t xml:space="preserve"> and request confidentiality in conjunction with such disclosure</w:t>
      </w:r>
      <w:r w:rsidRPr="00D00C28">
        <w:t>.</w:t>
      </w:r>
    </w:p>
    <w:p w14:paraId="2C760BC4" w14:textId="77777777" w:rsidR="008A4620" w:rsidRPr="00CC0F5D" w:rsidRDefault="008A4620" w:rsidP="008A4620">
      <w:pPr>
        <w:pStyle w:val="Heading1"/>
      </w:pPr>
      <w:r w:rsidRPr="00CC0F5D">
        <w:t xml:space="preserve">audit and documentation </w:t>
      </w:r>
    </w:p>
    <w:p w14:paraId="47AE3425" w14:textId="77777777" w:rsidR="008A4620" w:rsidRPr="00542555" w:rsidRDefault="008A4620" w:rsidP="008A4620">
      <w:pPr>
        <w:pStyle w:val="NumreratStycke11"/>
      </w:pPr>
      <w:r w:rsidRPr="00542555">
        <w:t xml:space="preserve">The Data Processor undertakes to document and keep records of the measures taken by the Data Processor </w:t>
      </w:r>
      <w:proofErr w:type="gramStart"/>
      <w:r w:rsidRPr="00542555">
        <w:t>in order to</w:t>
      </w:r>
      <w:proofErr w:type="gramEnd"/>
      <w:r w:rsidRPr="00542555">
        <w:t xml:space="preserve"> comply with its obligations under this DPA and Applicable Data Protection Legislation. </w:t>
      </w:r>
    </w:p>
    <w:p w14:paraId="01135666" w14:textId="77777777" w:rsidR="008A4620" w:rsidRPr="00542555" w:rsidRDefault="008A4620" w:rsidP="008A4620">
      <w:pPr>
        <w:pStyle w:val="NumreratStycke11"/>
      </w:pPr>
      <w:r w:rsidRPr="00542555">
        <w:t>The record shall contain, at a minimum, the following information:</w:t>
      </w:r>
    </w:p>
    <w:p w14:paraId="5DE62A32" w14:textId="77777777" w:rsidR="008A4620" w:rsidRPr="00CC0F5D" w:rsidRDefault="008A4620" w:rsidP="008A4620">
      <w:pPr>
        <w:pStyle w:val="NormalIndent"/>
        <w:numPr>
          <w:ilvl w:val="0"/>
          <w:numId w:val="44"/>
        </w:numPr>
      </w:pPr>
      <w:r w:rsidRPr="00CC0F5D">
        <w:t xml:space="preserve">Name and contact details of the Data Processor and the Data Controller, including the contact details of the data protection officers of the Data Processor and the Data Controller, where </w:t>
      </w:r>
      <w:proofErr w:type="gramStart"/>
      <w:r w:rsidRPr="00CC0F5D">
        <w:t>applicable;</w:t>
      </w:r>
      <w:proofErr w:type="gramEnd"/>
    </w:p>
    <w:p w14:paraId="61EDA145" w14:textId="77777777" w:rsidR="008A4620" w:rsidRPr="00CC0F5D" w:rsidRDefault="008A4620" w:rsidP="008A4620">
      <w:pPr>
        <w:pStyle w:val="NormalIndent"/>
        <w:numPr>
          <w:ilvl w:val="0"/>
          <w:numId w:val="44"/>
        </w:numPr>
      </w:pPr>
      <w:r w:rsidRPr="00CC0F5D">
        <w:t xml:space="preserve">The purposes of the </w:t>
      </w:r>
      <w:proofErr w:type="gramStart"/>
      <w:r>
        <w:t>p</w:t>
      </w:r>
      <w:r w:rsidRPr="00CC0F5D">
        <w:t>rocessing;</w:t>
      </w:r>
      <w:proofErr w:type="gramEnd"/>
      <w:r w:rsidRPr="00CC0F5D">
        <w:t xml:space="preserve"> </w:t>
      </w:r>
    </w:p>
    <w:p w14:paraId="7450C8F4" w14:textId="77777777" w:rsidR="008A4620" w:rsidRPr="00CC0F5D" w:rsidRDefault="008A4620" w:rsidP="008A4620">
      <w:pPr>
        <w:pStyle w:val="NormalIndent"/>
        <w:numPr>
          <w:ilvl w:val="0"/>
          <w:numId w:val="44"/>
        </w:numPr>
      </w:pPr>
      <w:r w:rsidRPr="00CC0F5D">
        <w:t xml:space="preserve">A description of the </w:t>
      </w:r>
      <w:r>
        <w:t>d</w:t>
      </w:r>
      <w:r w:rsidRPr="00CC0F5D">
        <w:t xml:space="preserve">ata </w:t>
      </w:r>
      <w:r>
        <w:t>s</w:t>
      </w:r>
      <w:r w:rsidRPr="00CC0F5D">
        <w:t xml:space="preserve">ubjects and of the categories of </w:t>
      </w:r>
      <w:r>
        <w:t>p</w:t>
      </w:r>
      <w:r w:rsidRPr="00CC0F5D">
        <w:t xml:space="preserve">ersonal </w:t>
      </w:r>
      <w:r>
        <w:t>d</w:t>
      </w:r>
      <w:r w:rsidRPr="00CC0F5D">
        <w:t>ata;</w:t>
      </w:r>
    </w:p>
    <w:p w14:paraId="5A3A2044" w14:textId="77777777" w:rsidR="008A4620" w:rsidRPr="00CC0F5D" w:rsidRDefault="008A4620" w:rsidP="008A4620">
      <w:pPr>
        <w:pStyle w:val="NormalIndent"/>
        <w:numPr>
          <w:ilvl w:val="0"/>
          <w:numId w:val="44"/>
        </w:numPr>
      </w:pPr>
      <w:r w:rsidRPr="00CC0F5D">
        <w:t xml:space="preserve">The categories of </w:t>
      </w:r>
      <w:r>
        <w:t>p</w:t>
      </w:r>
      <w:r w:rsidRPr="00CC0F5D">
        <w:t xml:space="preserve">rocessing which have been, and are being, carried out on behalf of the Data Controller; </w:t>
      </w:r>
    </w:p>
    <w:p w14:paraId="02F4B2A3" w14:textId="77777777" w:rsidR="008A4620" w:rsidRPr="00CC0F5D" w:rsidRDefault="008A4620" w:rsidP="008A4620">
      <w:pPr>
        <w:pStyle w:val="NormalIndent"/>
        <w:numPr>
          <w:ilvl w:val="0"/>
          <w:numId w:val="44"/>
        </w:numPr>
      </w:pPr>
      <w:r w:rsidRPr="00CC0F5D">
        <w:t xml:space="preserve">The envisaged time limits for erasure of the different categories of </w:t>
      </w:r>
      <w:proofErr w:type="gramStart"/>
      <w:r w:rsidRPr="00CC0F5D">
        <w:t>data;</w:t>
      </w:r>
      <w:proofErr w:type="gramEnd"/>
    </w:p>
    <w:p w14:paraId="0075DA34" w14:textId="0584D44E" w:rsidR="008A4620" w:rsidRPr="00CC0F5D" w:rsidRDefault="00464747" w:rsidP="008A4620">
      <w:pPr>
        <w:pStyle w:val="NormalIndent"/>
        <w:numPr>
          <w:ilvl w:val="0"/>
          <w:numId w:val="44"/>
        </w:numPr>
      </w:pPr>
      <w:r>
        <w:t>S</w:t>
      </w:r>
      <w:r w:rsidR="008A4620" w:rsidRPr="00CC0F5D">
        <w:t>pecification of</w:t>
      </w:r>
      <w:r>
        <w:t xml:space="preserve"> the transfer of personal data to a third country, outside the </w:t>
      </w:r>
      <w:r w:rsidR="008A4620">
        <w:t>EU/EEA</w:t>
      </w:r>
      <w:r w:rsidR="008A4620" w:rsidRPr="00CC0F5D">
        <w:t xml:space="preserve"> or international organisation, the legal basis for the transfer, and when applicable</w:t>
      </w:r>
      <w:r w:rsidR="008A4620">
        <w:t>,</w:t>
      </w:r>
      <w:r w:rsidR="008A4620" w:rsidRPr="00CC0F5D">
        <w:t xml:space="preserve"> </w:t>
      </w:r>
      <w:r w:rsidR="008A4620">
        <w:t xml:space="preserve">a transfer impact assessment including </w:t>
      </w:r>
      <w:r w:rsidR="008A4620" w:rsidRPr="00CC0F5D">
        <w:t>a description of the technical and organisational security measures</w:t>
      </w:r>
      <w:r w:rsidR="008A4620">
        <w:t>;</w:t>
      </w:r>
    </w:p>
    <w:p w14:paraId="4440BF34" w14:textId="77777777" w:rsidR="008A4620" w:rsidRPr="00CC0F5D" w:rsidRDefault="008A4620" w:rsidP="008A4620">
      <w:pPr>
        <w:pStyle w:val="NormalIndent"/>
        <w:numPr>
          <w:ilvl w:val="0"/>
          <w:numId w:val="44"/>
        </w:numPr>
      </w:pPr>
      <w:r w:rsidRPr="00CC0F5D">
        <w:t xml:space="preserve">A general description of the technical and organisational security measures taken by the Data Processor. </w:t>
      </w:r>
    </w:p>
    <w:p w14:paraId="273BFFB8" w14:textId="2529357C" w:rsidR="00464747" w:rsidRPr="005D464E" w:rsidRDefault="00464747" w:rsidP="00464747">
      <w:pPr>
        <w:pStyle w:val="NumreratStycke11"/>
        <w:rPr>
          <w:rFonts w:asciiTheme="majorHAnsi" w:hAnsiTheme="majorHAnsi" w:cstheme="majorHAnsi"/>
        </w:rPr>
      </w:pPr>
      <w:r w:rsidRPr="005D464E">
        <w:rPr>
          <w:rFonts w:asciiTheme="majorHAnsi" w:hAnsiTheme="majorHAnsi" w:cstheme="majorHAnsi"/>
        </w:rPr>
        <w:tab/>
        <w:t xml:space="preserve">The Data Controller shall be entitled to take measures necessary to verify that Data Processor is able to comply with its obligations under this </w:t>
      </w:r>
      <w:r w:rsidR="009E6ECE">
        <w:rPr>
          <w:rFonts w:asciiTheme="majorHAnsi" w:hAnsiTheme="majorHAnsi" w:cstheme="majorHAnsi"/>
        </w:rPr>
        <w:t>DPA,</w:t>
      </w:r>
      <w:r w:rsidRPr="005D464E">
        <w:rPr>
          <w:rFonts w:asciiTheme="majorHAnsi" w:hAnsiTheme="majorHAnsi" w:cstheme="majorHAnsi"/>
        </w:rPr>
        <w:t xml:space="preserve"> and that</w:t>
      </w:r>
      <w:r w:rsidR="00D1240E">
        <w:rPr>
          <w:rFonts w:asciiTheme="majorHAnsi" w:hAnsiTheme="majorHAnsi" w:cstheme="majorHAnsi"/>
        </w:rPr>
        <w:t xml:space="preserve"> the</w:t>
      </w:r>
      <w:r w:rsidRPr="005D464E">
        <w:rPr>
          <w:rFonts w:asciiTheme="majorHAnsi" w:hAnsiTheme="majorHAnsi" w:cstheme="majorHAnsi"/>
        </w:rPr>
        <w:t xml:space="preserve"> Data Processor has in fact undertaken the measures to ensure such compliance. Data Processor undertakes to make available to the Data Controller all information and all assistance necessary to demonstrate compliance with the obligations laid down in this </w:t>
      </w:r>
      <w:r w:rsidR="009E6ECE">
        <w:rPr>
          <w:rFonts w:asciiTheme="majorHAnsi" w:hAnsiTheme="majorHAnsi" w:cstheme="majorHAnsi"/>
        </w:rPr>
        <w:t xml:space="preserve">DPA </w:t>
      </w:r>
      <w:r w:rsidRPr="005D464E">
        <w:rPr>
          <w:rFonts w:asciiTheme="majorHAnsi" w:hAnsiTheme="majorHAnsi" w:cstheme="majorHAnsi"/>
        </w:rPr>
        <w:t>and allow for and contribute to audits, including on-site inspections, conducted by the Data Controller or another auditor mandated by the Data Controller.</w:t>
      </w:r>
    </w:p>
    <w:p w14:paraId="68DE91DB" w14:textId="25ECDD93" w:rsidR="008A4620" w:rsidRPr="00542555" w:rsidRDefault="008A4620" w:rsidP="008A4620">
      <w:pPr>
        <w:pStyle w:val="NumreratStycke11"/>
      </w:pPr>
      <w:r w:rsidRPr="005D7134">
        <w:t xml:space="preserve">If an audit pursuant to this section 11 </w:t>
      </w:r>
      <w:r>
        <w:t>indicates</w:t>
      </w:r>
      <w:r w:rsidRPr="005D7134">
        <w:t xml:space="preserve"> that the </w:t>
      </w:r>
      <w:r>
        <w:t>D</w:t>
      </w:r>
      <w:r w:rsidRPr="005D7134">
        <w:t xml:space="preserve">ata </w:t>
      </w:r>
      <w:r>
        <w:t>Processor</w:t>
      </w:r>
      <w:r w:rsidRPr="005D7134">
        <w:t xml:space="preserve"> has breached </w:t>
      </w:r>
      <w:r>
        <w:t>its</w:t>
      </w:r>
      <w:r w:rsidRPr="005D7134">
        <w:t xml:space="preserve"> obligations under this </w:t>
      </w:r>
      <w:r>
        <w:t>DPA</w:t>
      </w:r>
      <w:r w:rsidRPr="005D7134">
        <w:t xml:space="preserve"> or Applicable Data Protection Legislation, the Data </w:t>
      </w:r>
      <w:r w:rsidR="002E09FE">
        <w:t>Process</w:t>
      </w:r>
      <w:r w:rsidR="00A7482B">
        <w:t>o</w:t>
      </w:r>
      <w:r w:rsidR="002E09FE">
        <w:t>r</w:t>
      </w:r>
      <w:r w:rsidRPr="005D7134">
        <w:t xml:space="preserve"> shall</w:t>
      </w:r>
      <w:r>
        <w:t>,</w:t>
      </w:r>
      <w:r w:rsidRPr="005D7134">
        <w:t xml:space="preserve"> without undue delay</w:t>
      </w:r>
      <w:r>
        <w:t>,</w:t>
      </w:r>
      <w:r w:rsidRPr="005D7134">
        <w:t xml:space="preserve"> remedy such deficiency</w:t>
      </w:r>
      <w:r w:rsidR="00D1240E">
        <w:t xml:space="preserve">. </w:t>
      </w:r>
    </w:p>
    <w:p w14:paraId="3D8E6537" w14:textId="77777777" w:rsidR="008A4620" w:rsidRPr="00CC0F5D" w:rsidRDefault="008A4620" w:rsidP="008A4620">
      <w:pPr>
        <w:pStyle w:val="Heading1"/>
      </w:pPr>
      <w:r w:rsidRPr="00CC0F5D">
        <w:t xml:space="preserve">compensation </w:t>
      </w:r>
    </w:p>
    <w:p w14:paraId="7346212A" w14:textId="5B037A13" w:rsidR="00464747" w:rsidRPr="005D464E" w:rsidRDefault="00464747" w:rsidP="00464747">
      <w:pPr>
        <w:pStyle w:val="NumreratStycke11"/>
        <w:rPr>
          <w:rFonts w:asciiTheme="majorHAnsi" w:hAnsiTheme="majorHAnsi" w:cstheme="majorHAnsi"/>
        </w:rPr>
      </w:pPr>
      <w:r w:rsidRPr="005D464E">
        <w:rPr>
          <w:rFonts w:asciiTheme="majorHAnsi" w:hAnsiTheme="majorHAnsi" w:cstheme="majorHAnsi"/>
        </w:rPr>
        <w:tab/>
        <w:t xml:space="preserve">In light of the formulation of the Services, the Data Processor shall be entitled to compensation for processing of personal data required by the Data Controller in accordance with what is stated in this clause </w:t>
      </w:r>
      <w:r w:rsidR="00740BF5">
        <w:rPr>
          <w:rFonts w:asciiTheme="majorHAnsi" w:hAnsiTheme="majorHAnsi" w:cstheme="majorHAnsi"/>
        </w:rPr>
        <w:t>12</w:t>
      </w:r>
      <w:r w:rsidRPr="005D464E">
        <w:rPr>
          <w:rFonts w:asciiTheme="majorHAnsi" w:hAnsiTheme="majorHAnsi" w:cstheme="majorHAnsi"/>
        </w:rPr>
        <w:t>.</w:t>
      </w:r>
    </w:p>
    <w:p w14:paraId="163EC6A7" w14:textId="02ABB6AA" w:rsidR="009B1D86" w:rsidRPr="009B1D86" w:rsidRDefault="00464747" w:rsidP="00CD6BD8">
      <w:pPr>
        <w:pStyle w:val="NumreratStycke11"/>
        <w:rPr>
          <w:rFonts w:asciiTheme="majorHAnsi" w:hAnsiTheme="majorHAnsi" w:cstheme="majorHAnsi"/>
        </w:rPr>
      </w:pPr>
      <w:r w:rsidRPr="00D1240E">
        <w:rPr>
          <w:rFonts w:asciiTheme="majorHAnsi" w:hAnsiTheme="majorHAnsi" w:cstheme="majorHAnsi"/>
        </w:rPr>
        <w:lastRenderedPageBreak/>
        <w:tab/>
      </w:r>
      <w:r w:rsidRPr="00CD6BD8">
        <w:rPr>
          <w:rFonts w:asciiTheme="majorHAnsi" w:hAnsiTheme="majorHAnsi" w:cstheme="majorHAnsi"/>
        </w:rPr>
        <w:t xml:space="preserve">The Data Processor will be </w:t>
      </w:r>
      <w:r w:rsidRPr="00D1240E">
        <w:rPr>
          <w:rFonts w:asciiTheme="majorHAnsi" w:hAnsiTheme="majorHAnsi" w:cstheme="majorHAnsi"/>
        </w:rPr>
        <w:t xml:space="preserve">entitled to reasonable compensation on a time and materials basis in accordance with the then hourly rates in Data Processor's rate card to the extent the Data Controller </w:t>
      </w:r>
    </w:p>
    <w:p w14:paraId="0157BA5B" w14:textId="77777777" w:rsidR="009B1D86" w:rsidRPr="009B1D86" w:rsidRDefault="009B1D86" w:rsidP="009B1D86">
      <w:pPr>
        <w:pStyle w:val="NumreratStycke11"/>
        <w:numPr>
          <w:ilvl w:val="0"/>
          <w:numId w:val="52"/>
        </w:numPr>
        <w:rPr>
          <w:rFonts w:asciiTheme="majorHAnsi" w:hAnsiTheme="majorHAnsi" w:cstheme="majorHAnsi"/>
        </w:rPr>
      </w:pPr>
      <w:r w:rsidRPr="009B1D86">
        <w:rPr>
          <w:rFonts w:asciiTheme="majorHAnsi" w:hAnsiTheme="majorHAnsi" w:cstheme="majorHAnsi"/>
        </w:rPr>
        <w:t xml:space="preserve">requires the Data Processor to assist the Data Controller in accordance with clauses 5.1, 10.1 or 7, </w:t>
      </w:r>
    </w:p>
    <w:p w14:paraId="033D61FE" w14:textId="77777777" w:rsidR="009B1D86" w:rsidRPr="00D1240E" w:rsidRDefault="009B1D86" w:rsidP="009B1D86">
      <w:pPr>
        <w:pStyle w:val="Numrering1"/>
        <w:numPr>
          <w:ilvl w:val="0"/>
          <w:numId w:val="52"/>
        </w:numPr>
        <w:tabs>
          <w:tab w:val="left" w:pos="851"/>
        </w:tabs>
        <w:rPr>
          <w:rFonts w:asciiTheme="majorHAnsi" w:hAnsiTheme="majorHAnsi" w:cstheme="majorHAnsi"/>
        </w:rPr>
      </w:pPr>
      <w:r w:rsidRPr="00D1240E">
        <w:rPr>
          <w:rFonts w:asciiTheme="majorHAnsi" w:eastAsia="Arial" w:hAnsiTheme="majorHAnsi" w:cstheme="majorHAnsi"/>
        </w:rPr>
        <w:t xml:space="preserve">requires any audit in accordance with clause 11, and/or </w:t>
      </w:r>
    </w:p>
    <w:p w14:paraId="598AAE66" w14:textId="2B19D584" w:rsidR="009B1D86" w:rsidRPr="00CD6BD8" w:rsidRDefault="009B1D86" w:rsidP="00CD6BD8">
      <w:pPr>
        <w:pStyle w:val="Numrering1"/>
        <w:numPr>
          <w:ilvl w:val="0"/>
          <w:numId w:val="52"/>
        </w:numPr>
        <w:tabs>
          <w:tab w:val="left" w:pos="851"/>
        </w:tabs>
        <w:rPr>
          <w:rFonts w:asciiTheme="majorHAnsi" w:hAnsiTheme="majorHAnsi" w:cstheme="majorHAnsi"/>
        </w:rPr>
      </w:pPr>
      <w:r w:rsidRPr="00D1240E">
        <w:rPr>
          <w:rFonts w:asciiTheme="majorHAnsi" w:eastAsia="Arial" w:hAnsiTheme="majorHAnsi" w:cstheme="majorHAnsi"/>
        </w:rPr>
        <w:t xml:space="preserve">requires measures to be made following upon completion of processing in accordance with clause 14. </w:t>
      </w:r>
    </w:p>
    <w:p w14:paraId="4EDEF52D" w14:textId="5E304A80" w:rsidR="00464747" w:rsidRPr="005D464E" w:rsidRDefault="00464747" w:rsidP="000868AE">
      <w:pPr>
        <w:pStyle w:val="Numrering1"/>
        <w:numPr>
          <w:ilvl w:val="0"/>
          <w:numId w:val="0"/>
        </w:numPr>
        <w:tabs>
          <w:tab w:val="left" w:pos="851"/>
        </w:tabs>
        <w:ind w:left="851"/>
        <w:rPr>
          <w:rFonts w:asciiTheme="majorHAnsi" w:hAnsiTheme="majorHAnsi" w:cstheme="majorHAnsi"/>
          <w:color w:val="FF0000"/>
        </w:rPr>
      </w:pPr>
      <w:r w:rsidRPr="00020BBA">
        <w:rPr>
          <w:rFonts w:asciiTheme="majorHAnsi" w:eastAsia="Arial" w:hAnsiTheme="majorHAnsi" w:cstheme="majorHAnsi"/>
        </w:rPr>
        <w:t xml:space="preserve">The right to compensation only applies to the extent the measure is not already </w:t>
      </w:r>
      <w:r w:rsidRPr="005D464E">
        <w:rPr>
          <w:rFonts w:asciiTheme="majorHAnsi" w:eastAsia="Arial" w:hAnsiTheme="majorHAnsi" w:cstheme="majorHAnsi"/>
        </w:rPr>
        <w:t xml:space="preserve">part of the Services or the Services' functionality. </w:t>
      </w:r>
    </w:p>
    <w:p w14:paraId="5A70A972" w14:textId="27E80E62" w:rsidR="00464747" w:rsidRPr="00CD6BD8" w:rsidRDefault="00464747" w:rsidP="00464747">
      <w:pPr>
        <w:pStyle w:val="NumreratStycke11"/>
        <w:rPr>
          <w:rFonts w:asciiTheme="majorHAnsi" w:hAnsiTheme="majorHAnsi" w:cstheme="majorHAnsi"/>
        </w:rPr>
      </w:pPr>
      <w:r w:rsidRPr="009B1D86">
        <w:rPr>
          <w:rFonts w:asciiTheme="majorHAnsi" w:hAnsiTheme="majorHAnsi" w:cstheme="majorHAnsi"/>
        </w:rPr>
        <w:tab/>
        <w:t xml:space="preserve">In case of changed instructions in accordance with clause </w:t>
      </w:r>
      <w:r w:rsidR="000868AE" w:rsidRPr="009B1D86">
        <w:rPr>
          <w:rFonts w:asciiTheme="majorHAnsi" w:hAnsiTheme="majorHAnsi" w:cstheme="majorHAnsi"/>
        </w:rPr>
        <w:t>4.7,</w:t>
      </w:r>
      <w:r w:rsidRPr="009B1D86">
        <w:rPr>
          <w:rFonts w:asciiTheme="majorHAnsi" w:hAnsiTheme="majorHAnsi" w:cstheme="majorHAnsi"/>
        </w:rPr>
        <w:t xml:space="preserve"> the Data Processor shall be entitled to compensation for any documented additional costs for the performance of the Services which are due to the change, unless the change is caused by general demands on the Services that cannot be specifically attributed to the Data Controller, e.g. amendments or changes to applicable legislation or industry standards. The Data Processor shall further not be entitled to compensation to the extent the change otherwise corresponds to the obligations that a supplier of similar services as the Services normally can be expected to offer to its Centres on reasonable terms and conditions.</w:t>
      </w:r>
    </w:p>
    <w:p w14:paraId="6070768F" w14:textId="77777777" w:rsidR="008A4620" w:rsidRPr="00CC0F5D" w:rsidRDefault="008A4620" w:rsidP="008A4620">
      <w:pPr>
        <w:pStyle w:val="Heading1"/>
      </w:pPr>
      <w:r w:rsidRPr="00CC0F5D">
        <w:t>Liability</w:t>
      </w:r>
      <w:r>
        <w:t xml:space="preserve"> </w:t>
      </w:r>
    </w:p>
    <w:p w14:paraId="74C59E1A" w14:textId="23531ABD" w:rsidR="00FD37D3" w:rsidRPr="00831074" w:rsidRDefault="00FD37D3" w:rsidP="00FD37D3">
      <w:pPr>
        <w:pStyle w:val="NumreratStycke11"/>
        <w:rPr>
          <w:rFonts w:cs="Calibri"/>
          <w:szCs w:val="22"/>
        </w:rPr>
      </w:pPr>
      <w:r w:rsidRPr="00831074">
        <w:rPr>
          <w:rFonts w:cs="Calibri"/>
          <w:szCs w:val="22"/>
        </w:rPr>
        <w:t xml:space="preserve">A party shall be fully liable for and indemnify the other party for any claims attributable to any damage caused by and losses incurred as a result of the other party not fulfilling its obligations under this </w:t>
      </w:r>
      <w:r w:rsidR="009B1D86">
        <w:rPr>
          <w:rFonts w:cs="Calibri"/>
          <w:szCs w:val="22"/>
        </w:rPr>
        <w:t>DPA</w:t>
      </w:r>
      <w:r w:rsidRPr="00831074">
        <w:rPr>
          <w:rFonts w:cs="Calibri"/>
          <w:szCs w:val="22"/>
        </w:rPr>
        <w:t xml:space="preserve"> or</w:t>
      </w:r>
      <w:r w:rsidR="009B1D86">
        <w:rPr>
          <w:rFonts w:cs="Calibri"/>
          <w:szCs w:val="22"/>
        </w:rPr>
        <w:t xml:space="preserve"> Applicable</w:t>
      </w:r>
      <w:r w:rsidRPr="00831074">
        <w:rPr>
          <w:rFonts w:cs="Calibri"/>
          <w:szCs w:val="22"/>
        </w:rPr>
        <w:t xml:space="preserve"> </w:t>
      </w:r>
      <w:r w:rsidR="009B1D86">
        <w:rPr>
          <w:rFonts w:cs="Calibri"/>
          <w:szCs w:val="22"/>
        </w:rPr>
        <w:t>D</w:t>
      </w:r>
      <w:r w:rsidRPr="00831074">
        <w:rPr>
          <w:rFonts w:cs="Calibri"/>
          <w:szCs w:val="22"/>
        </w:rPr>
        <w:t xml:space="preserve">ata </w:t>
      </w:r>
      <w:r w:rsidR="009B1D86">
        <w:rPr>
          <w:rFonts w:cs="Calibri"/>
          <w:szCs w:val="22"/>
        </w:rPr>
        <w:t>P</w:t>
      </w:r>
      <w:r w:rsidRPr="00831074">
        <w:rPr>
          <w:rFonts w:cs="Calibri"/>
          <w:szCs w:val="22"/>
        </w:rPr>
        <w:t xml:space="preserve">rotection </w:t>
      </w:r>
      <w:r w:rsidR="009B1D86">
        <w:rPr>
          <w:rFonts w:cs="Calibri"/>
          <w:szCs w:val="22"/>
        </w:rPr>
        <w:t>Legislation</w:t>
      </w:r>
      <w:r w:rsidRPr="00831074">
        <w:rPr>
          <w:rFonts w:cs="Calibri"/>
          <w:szCs w:val="22"/>
        </w:rPr>
        <w:t>.</w:t>
      </w:r>
    </w:p>
    <w:p w14:paraId="5C4F2F2C" w14:textId="6F3D01BD" w:rsidR="00FD37D3" w:rsidRPr="00831074" w:rsidRDefault="00FD37D3" w:rsidP="00FD37D3">
      <w:pPr>
        <w:pStyle w:val="NumreratStycke11"/>
        <w:rPr>
          <w:rFonts w:cs="Calibri"/>
          <w:szCs w:val="22"/>
        </w:rPr>
      </w:pPr>
      <w:r w:rsidRPr="00831074">
        <w:rPr>
          <w:rFonts w:cs="Calibri"/>
          <w:szCs w:val="22"/>
        </w:rPr>
        <w:t xml:space="preserve">In case of claims from data subjects arising from a breach by the other party of this </w:t>
      </w:r>
      <w:r w:rsidR="009B1D86">
        <w:rPr>
          <w:rFonts w:cs="Calibri"/>
          <w:szCs w:val="22"/>
        </w:rPr>
        <w:t xml:space="preserve">DPA </w:t>
      </w:r>
      <w:r w:rsidRPr="00831074">
        <w:rPr>
          <w:rFonts w:cs="Calibri"/>
          <w:szCs w:val="22"/>
        </w:rPr>
        <w:t xml:space="preserve">or breach of </w:t>
      </w:r>
      <w:r w:rsidR="009B1D86">
        <w:rPr>
          <w:rFonts w:cs="Calibri"/>
          <w:szCs w:val="22"/>
        </w:rPr>
        <w:t>Applicable Data Protection Legislation</w:t>
      </w:r>
      <w:r w:rsidRPr="00831074">
        <w:rPr>
          <w:rFonts w:cs="Calibri"/>
          <w:szCs w:val="22"/>
        </w:rPr>
        <w:t xml:space="preserve"> the party who has been held liable for (or otherwise incurred liability in relation to) the claim shall be entitled to regressively recover the share of such losses which, according to </w:t>
      </w:r>
      <w:r w:rsidR="00DF6664">
        <w:rPr>
          <w:rFonts w:cs="Calibri"/>
          <w:szCs w:val="22"/>
        </w:rPr>
        <w:t>the A</w:t>
      </w:r>
      <w:r w:rsidRPr="00831074">
        <w:rPr>
          <w:rFonts w:cs="Calibri"/>
          <w:szCs w:val="22"/>
        </w:rPr>
        <w:t xml:space="preserve">pplicable </w:t>
      </w:r>
      <w:r w:rsidR="00DF6664">
        <w:rPr>
          <w:rFonts w:cs="Calibri"/>
          <w:szCs w:val="22"/>
        </w:rPr>
        <w:t>D</w:t>
      </w:r>
      <w:r w:rsidRPr="00831074">
        <w:rPr>
          <w:rFonts w:cs="Calibri"/>
          <w:szCs w:val="22"/>
        </w:rPr>
        <w:t xml:space="preserve">ata </w:t>
      </w:r>
      <w:r w:rsidR="00DF6664">
        <w:rPr>
          <w:rFonts w:cs="Calibri"/>
          <w:szCs w:val="22"/>
        </w:rPr>
        <w:t>P</w:t>
      </w:r>
      <w:r w:rsidRPr="00831074">
        <w:rPr>
          <w:rFonts w:cs="Calibri"/>
          <w:szCs w:val="22"/>
        </w:rPr>
        <w:t xml:space="preserve">rotection </w:t>
      </w:r>
      <w:r w:rsidR="00DF6664">
        <w:rPr>
          <w:rFonts w:cs="Calibri"/>
          <w:szCs w:val="22"/>
        </w:rPr>
        <w:t>Legislation</w:t>
      </w:r>
      <w:r w:rsidRPr="00831074">
        <w:rPr>
          <w:rFonts w:cs="Calibri"/>
          <w:szCs w:val="22"/>
        </w:rPr>
        <w:t>, is attributable to the other party, and a fair share of the litigation costs which that party has incurred in relation to such dispute with the Data Subjects.</w:t>
      </w:r>
    </w:p>
    <w:p w14:paraId="64D1A232" w14:textId="6317A626" w:rsidR="00FD37D3" w:rsidRDefault="00FD37D3" w:rsidP="00FD37D3">
      <w:pPr>
        <w:pStyle w:val="NumreratStycke11"/>
        <w:rPr>
          <w:rFonts w:cs="Calibri"/>
          <w:szCs w:val="22"/>
        </w:rPr>
      </w:pPr>
      <w:r w:rsidRPr="00831074">
        <w:rPr>
          <w:rFonts w:cs="Calibri"/>
          <w:szCs w:val="22"/>
        </w:rPr>
        <w:t>A party who is subject to claims from a Data Subject shall:</w:t>
      </w:r>
    </w:p>
    <w:p w14:paraId="1D4DDA3F" w14:textId="006F042D" w:rsidR="009E6ECE" w:rsidRDefault="009E6ECE" w:rsidP="001B4990">
      <w:pPr>
        <w:pStyle w:val="NumreratStycke11"/>
        <w:numPr>
          <w:ilvl w:val="0"/>
          <w:numId w:val="53"/>
        </w:numPr>
        <w:rPr>
          <w:rFonts w:cs="Calibri"/>
          <w:szCs w:val="22"/>
        </w:rPr>
      </w:pPr>
      <w:r w:rsidRPr="009E6ECE">
        <w:rPr>
          <w:rFonts w:cs="Calibri"/>
          <w:szCs w:val="22"/>
        </w:rPr>
        <w:t>without undue delay notify the other party in writing of stated claims, if it is probable that claims against the other party pursuant to this clause 13 may be made,</w:t>
      </w:r>
    </w:p>
    <w:p w14:paraId="4E152537" w14:textId="77777777" w:rsidR="009E6ECE" w:rsidRPr="00831074" w:rsidRDefault="009E6ECE" w:rsidP="009E6ECE">
      <w:pPr>
        <w:pStyle w:val="Numrering1"/>
        <w:numPr>
          <w:ilvl w:val="0"/>
          <w:numId w:val="53"/>
        </w:numPr>
        <w:tabs>
          <w:tab w:val="left" w:pos="851"/>
        </w:tabs>
        <w:rPr>
          <w:rFonts w:asciiTheme="majorHAnsi" w:eastAsia="Arial" w:hAnsiTheme="majorHAnsi" w:cstheme="majorHAnsi"/>
        </w:rPr>
      </w:pPr>
      <w:r w:rsidRPr="00831074">
        <w:rPr>
          <w:rFonts w:asciiTheme="majorHAnsi" w:eastAsia="Arial" w:hAnsiTheme="majorHAnsi" w:cstheme="majorHAnsi"/>
        </w:rPr>
        <w:t>under negotiation or trial in court and before any settlement or other arrangement with the Data Subject allow the other party</w:t>
      </w:r>
    </w:p>
    <w:p w14:paraId="2F0198AD" w14:textId="77777777" w:rsidR="009E6ECE" w:rsidRPr="00831074" w:rsidRDefault="009E6ECE" w:rsidP="009E6ECE">
      <w:pPr>
        <w:pStyle w:val="Numrering1"/>
        <w:numPr>
          <w:ilvl w:val="1"/>
          <w:numId w:val="53"/>
        </w:numPr>
        <w:tabs>
          <w:tab w:val="clear" w:pos="1417"/>
        </w:tabs>
        <w:rPr>
          <w:rFonts w:asciiTheme="majorHAnsi" w:eastAsia="Arial" w:hAnsiTheme="majorHAnsi" w:cstheme="majorHAnsi"/>
        </w:rPr>
      </w:pPr>
      <w:r w:rsidRPr="00831074">
        <w:rPr>
          <w:rFonts w:asciiTheme="majorHAnsi" w:eastAsia="Arial" w:hAnsiTheme="majorHAnsi" w:cstheme="majorHAnsi"/>
        </w:rPr>
        <w:t>to get access to the Data Subject’s and the party’s pleadings and any other correspondence; and</w:t>
      </w:r>
    </w:p>
    <w:p w14:paraId="3DFFE0A7" w14:textId="08C3CC6C" w:rsidR="009E6ECE" w:rsidRPr="00CD6BD8" w:rsidRDefault="009E6ECE" w:rsidP="00CD6BD8">
      <w:pPr>
        <w:pStyle w:val="Numrering1"/>
        <w:numPr>
          <w:ilvl w:val="1"/>
          <w:numId w:val="53"/>
        </w:numPr>
        <w:tabs>
          <w:tab w:val="clear" w:pos="1417"/>
        </w:tabs>
        <w:rPr>
          <w:rFonts w:asciiTheme="majorHAnsi" w:eastAsia="Arial" w:hAnsiTheme="majorHAnsi" w:cstheme="majorHAnsi"/>
        </w:rPr>
      </w:pPr>
      <w:r w:rsidRPr="00831074">
        <w:rPr>
          <w:rFonts w:asciiTheme="majorHAnsi" w:eastAsia="Arial" w:hAnsiTheme="majorHAnsi" w:cstheme="majorHAnsi"/>
        </w:rPr>
        <w:t>to comment on these, which are also reasonably taken into account to the extent that the comments may have an impact on the size of the claim for damage.</w:t>
      </w:r>
    </w:p>
    <w:p w14:paraId="5D99AD66" w14:textId="7378A7F0" w:rsidR="00FD37D3" w:rsidRDefault="00FD37D3" w:rsidP="00FD37D3">
      <w:pPr>
        <w:pStyle w:val="NumreratStycke11"/>
        <w:rPr>
          <w:rFonts w:cs="Calibri"/>
          <w:szCs w:val="22"/>
        </w:rPr>
      </w:pPr>
      <w:r w:rsidRPr="00831074">
        <w:rPr>
          <w:rFonts w:cs="Calibri"/>
          <w:szCs w:val="22"/>
        </w:rPr>
        <w:t xml:space="preserve">A party’s liability to pay for damages under this clause </w:t>
      </w:r>
      <w:r w:rsidR="00AF684D">
        <w:rPr>
          <w:rFonts w:cs="Calibri"/>
          <w:szCs w:val="22"/>
        </w:rPr>
        <w:t>13</w:t>
      </w:r>
      <w:r w:rsidRPr="00831074">
        <w:rPr>
          <w:rFonts w:cs="Calibri"/>
          <w:szCs w:val="22"/>
        </w:rPr>
        <w:t xml:space="preserve"> also applies after the </w:t>
      </w:r>
      <w:r w:rsidR="009E6ECE">
        <w:rPr>
          <w:rFonts w:cs="Calibri"/>
          <w:szCs w:val="22"/>
        </w:rPr>
        <w:t>DPA</w:t>
      </w:r>
      <w:r w:rsidRPr="00831074">
        <w:rPr>
          <w:rFonts w:cs="Calibri"/>
          <w:szCs w:val="22"/>
        </w:rPr>
        <w:t xml:space="preserve"> otherwise has been terminated.</w:t>
      </w:r>
    </w:p>
    <w:p w14:paraId="488D5CC5" w14:textId="77777777" w:rsidR="00CF45CF" w:rsidRDefault="00CF45CF" w:rsidP="00CF45CF">
      <w:pPr>
        <w:pStyle w:val="Heading1"/>
        <w:rPr>
          <w:caps w:val="0"/>
          <w:lang w:val="en-US"/>
        </w:rPr>
      </w:pPr>
      <w:r>
        <w:rPr>
          <w:caps w:val="0"/>
          <w:lang w:val="en-US"/>
        </w:rPr>
        <w:lastRenderedPageBreak/>
        <w:t>MEDIATION</w:t>
      </w:r>
    </w:p>
    <w:p w14:paraId="722CD00C" w14:textId="77777777" w:rsidR="00CF45CF" w:rsidRPr="00706F4E" w:rsidRDefault="00CF45CF" w:rsidP="00CF45CF">
      <w:pPr>
        <w:pStyle w:val="NumreratStycke11"/>
        <w:rPr>
          <w:lang w:val="en-US"/>
        </w:rPr>
      </w:pPr>
      <w:r w:rsidRPr="00706F4E">
        <w:rPr>
          <w:lang w:val="en-US"/>
        </w:rPr>
        <w:t xml:space="preserve">The parties shall endeavour to settle any dispute arising out of or relating to this </w:t>
      </w:r>
      <w:r w:rsidRPr="00F86A22">
        <w:rPr>
          <w:rFonts w:cs="Calibri"/>
          <w:szCs w:val="22"/>
        </w:rPr>
        <w:t>agreement</w:t>
      </w:r>
      <w:r w:rsidRPr="00706F4E">
        <w:rPr>
          <w:lang w:val="en-US"/>
        </w:rPr>
        <w:t>, including with regard to its existence, validity or termination, by mediation administered by the Australian Disputes Centre (ADC) before having recourse to arbitration or litigation.</w:t>
      </w:r>
    </w:p>
    <w:p w14:paraId="3C365E6F" w14:textId="77777777" w:rsidR="00CF45CF" w:rsidRPr="00706F4E" w:rsidRDefault="00CF45CF" w:rsidP="00CF45CF">
      <w:pPr>
        <w:pStyle w:val="NumreratStycke11"/>
        <w:rPr>
          <w:lang w:val="en-US"/>
        </w:rPr>
      </w:pPr>
      <w:r w:rsidRPr="00706F4E">
        <w:rPr>
          <w:lang w:val="en-US"/>
        </w:rPr>
        <w:t>The mediation shall be conducted in accordance with the ADC Guidelines for Commercial Mediation operating at the time the matter is referred to ADC (the Guidelines).</w:t>
      </w:r>
    </w:p>
    <w:p w14:paraId="0CD1AEC1" w14:textId="77777777" w:rsidR="00CF45CF" w:rsidRPr="00706F4E" w:rsidRDefault="00CF45CF" w:rsidP="00CF45CF">
      <w:pPr>
        <w:pStyle w:val="NumreratStycke11"/>
        <w:rPr>
          <w:lang w:val="en-US"/>
        </w:rPr>
      </w:pPr>
      <w:r w:rsidRPr="00706F4E">
        <w:rPr>
          <w:lang w:val="en-US"/>
        </w:rPr>
        <w:t>The terms of the Guidelines are hereby deemed incorporated into this agreement.</w:t>
      </w:r>
    </w:p>
    <w:p w14:paraId="6329E133" w14:textId="77777777" w:rsidR="00CF45CF" w:rsidRPr="00AC3D46" w:rsidRDefault="00CF45CF" w:rsidP="00CF45CF">
      <w:pPr>
        <w:pStyle w:val="NumreratStycke11"/>
        <w:rPr>
          <w:lang w:val="en-US"/>
        </w:rPr>
      </w:pPr>
      <w:r w:rsidRPr="00706F4E">
        <w:rPr>
          <w:lang w:val="en-US"/>
        </w:rPr>
        <w:t>This clause shall survive termination of this agreement.</w:t>
      </w:r>
    </w:p>
    <w:p w14:paraId="5454B8E9" w14:textId="77777777" w:rsidR="008A4620" w:rsidRPr="0092555B" w:rsidRDefault="008A4620" w:rsidP="008A4620">
      <w:pPr>
        <w:pStyle w:val="Heading1"/>
        <w:rPr>
          <w:caps w:val="0"/>
          <w:lang w:val="en-US"/>
        </w:rPr>
      </w:pPr>
      <w:r w:rsidRPr="0092555B">
        <w:rPr>
          <w:lang w:val="en-US"/>
        </w:rPr>
        <w:t>MEASURES IN CONNECTION WITH THE TERMINATION</w:t>
      </w:r>
    </w:p>
    <w:p w14:paraId="51469DAF" w14:textId="2F811880" w:rsidR="008A4620" w:rsidRDefault="008A4620" w:rsidP="008A4620">
      <w:pPr>
        <w:pStyle w:val="NumreratStycke11"/>
        <w:rPr>
          <w:lang w:val="en-US"/>
        </w:rPr>
      </w:pPr>
      <w:r w:rsidRPr="0092555B">
        <w:rPr>
          <w:lang w:val="en-US"/>
        </w:rPr>
        <w:t xml:space="preserve">When </w:t>
      </w:r>
      <w:r>
        <w:rPr>
          <w:lang w:val="en-US"/>
        </w:rPr>
        <w:t>this</w:t>
      </w:r>
      <w:r w:rsidRPr="0092555B">
        <w:rPr>
          <w:lang w:val="en-US"/>
        </w:rPr>
        <w:t xml:space="preserve"> </w:t>
      </w:r>
      <w:r>
        <w:rPr>
          <w:lang w:val="en-US"/>
        </w:rPr>
        <w:t>DPA</w:t>
      </w:r>
      <w:r w:rsidRPr="0092555B">
        <w:rPr>
          <w:lang w:val="en-US"/>
        </w:rPr>
        <w:t xml:space="preserve"> expires, the Data </w:t>
      </w:r>
      <w:r>
        <w:rPr>
          <w:lang w:val="en-US"/>
        </w:rPr>
        <w:t>Processor</w:t>
      </w:r>
      <w:r w:rsidRPr="0092555B">
        <w:rPr>
          <w:lang w:val="en-US"/>
        </w:rPr>
        <w:t xml:space="preserve"> shall, at the Data </w:t>
      </w:r>
      <w:r>
        <w:rPr>
          <w:lang w:val="en-US"/>
        </w:rPr>
        <w:t>Controller’s</w:t>
      </w:r>
      <w:r w:rsidRPr="0092555B">
        <w:rPr>
          <w:lang w:val="en-US"/>
        </w:rPr>
        <w:t xml:space="preserve"> request</w:t>
      </w:r>
      <w:r>
        <w:rPr>
          <w:lang w:val="en-US"/>
        </w:rPr>
        <w:t xml:space="preserve"> and per the Data Controller</w:t>
      </w:r>
      <w:r w:rsidR="009E6ECE">
        <w:rPr>
          <w:lang w:val="en-US"/>
        </w:rPr>
        <w:t>’</w:t>
      </w:r>
      <w:r>
        <w:rPr>
          <w:lang w:val="en-US"/>
        </w:rPr>
        <w:t>s instructions</w:t>
      </w:r>
      <w:r w:rsidRPr="0092555B">
        <w:rPr>
          <w:lang w:val="en-US"/>
        </w:rPr>
        <w:t xml:space="preserve">, permanently delete, or return in </w:t>
      </w:r>
      <w:r>
        <w:rPr>
          <w:lang w:val="en-US"/>
        </w:rPr>
        <w:t>a</w:t>
      </w:r>
      <w:r w:rsidRPr="0092555B">
        <w:rPr>
          <w:lang w:val="en-US"/>
        </w:rPr>
        <w:t xml:space="preserve"> format that the Data </w:t>
      </w:r>
      <w:r>
        <w:rPr>
          <w:lang w:val="en-US"/>
        </w:rPr>
        <w:t>Controller</w:t>
      </w:r>
      <w:r w:rsidRPr="0092555B">
        <w:rPr>
          <w:lang w:val="en-US"/>
        </w:rPr>
        <w:t xml:space="preserve"> chooses, all personal data processed in accordance with the </w:t>
      </w:r>
      <w:r>
        <w:rPr>
          <w:lang w:val="en-US"/>
        </w:rPr>
        <w:t>DPA</w:t>
      </w:r>
      <w:r w:rsidRPr="0092555B">
        <w:rPr>
          <w:lang w:val="en-US"/>
        </w:rPr>
        <w:t xml:space="preserve"> to the Data </w:t>
      </w:r>
      <w:r>
        <w:rPr>
          <w:lang w:val="en-US"/>
        </w:rPr>
        <w:t>Controller</w:t>
      </w:r>
      <w:r w:rsidRPr="0092555B">
        <w:rPr>
          <w:lang w:val="en-US"/>
        </w:rPr>
        <w:t xml:space="preserve">, unless the Data </w:t>
      </w:r>
      <w:r>
        <w:rPr>
          <w:lang w:val="en-US"/>
        </w:rPr>
        <w:t>Processor</w:t>
      </w:r>
      <w:r w:rsidRPr="0092555B">
        <w:rPr>
          <w:lang w:val="en-US"/>
        </w:rPr>
        <w:t xml:space="preserve"> is required by law to save a copy of the personal data. </w:t>
      </w:r>
    </w:p>
    <w:p w14:paraId="1D1C10A7" w14:textId="06674A2E" w:rsidR="008A4620" w:rsidRPr="0092555B" w:rsidRDefault="008A4620" w:rsidP="008A4620">
      <w:pPr>
        <w:pStyle w:val="NumreratStycke11"/>
        <w:rPr>
          <w:lang w:val="en-US"/>
        </w:rPr>
      </w:pPr>
      <w:r w:rsidRPr="0092555B">
        <w:rPr>
          <w:lang w:val="en-US"/>
        </w:rPr>
        <w:t>In this context, deletion mean</w:t>
      </w:r>
      <w:r w:rsidR="00AF4F04">
        <w:rPr>
          <w:lang w:val="en-US"/>
        </w:rPr>
        <w:t>s</w:t>
      </w:r>
      <w:r w:rsidRPr="0092555B">
        <w:rPr>
          <w:lang w:val="en-US"/>
        </w:rPr>
        <w:t xml:space="preserve"> that the personal data is deleted in accordance with the industry standard in force at any given time in order to make it impossible for </w:t>
      </w:r>
      <w:r>
        <w:rPr>
          <w:lang w:val="en-US"/>
        </w:rPr>
        <w:t>the data</w:t>
      </w:r>
      <w:r w:rsidRPr="0092555B">
        <w:rPr>
          <w:lang w:val="en-US"/>
        </w:rPr>
        <w:t xml:space="preserve"> to be recreated using technology or method known at the time of deletion. </w:t>
      </w:r>
      <w:r>
        <w:rPr>
          <w:lang w:val="en-US"/>
        </w:rPr>
        <w:t>This</w:t>
      </w:r>
      <w:r w:rsidRPr="0092555B">
        <w:rPr>
          <w:lang w:val="en-US"/>
        </w:rPr>
        <w:t xml:space="preserve"> shall also apply to personal data that has been processed for logging and security purposes.</w:t>
      </w:r>
    </w:p>
    <w:p w14:paraId="10662B2D" w14:textId="77777777" w:rsidR="008A4620" w:rsidRDefault="008A4620" w:rsidP="008A4620"/>
    <w:p w14:paraId="3A9324D4" w14:textId="77777777" w:rsidR="008A4620" w:rsidRPr="00CC0F5D" w:rsidRDefault="008A4620" w:rsidP="008A4620">
      <w:pPr>
        <w:jc w:val="center"/>
      </w:pPr>
      <w:r w:rsidRPr="00CC0F5D">
        <w:t>_____________________________</w:t>
      </w:r>
    </w:p>
    <w:p w14:paraId="39F8BDCB" w14:textId="77777777" w:rsidR="008A4620" w:rsidRDefault="008A4620" w:rsidP="008A4620"/>
    <w:p w14:paraId="1695FA5A" w14:textId="77777777" w:rsidR="008A4620" w:rsidRDefault="008A4620" w:rsidP="008A4620"/>
    <w:p w14:paraId="730EE7F1" w14:textId="77777777" w:rsidR="008A4620" w:rsidRDefault="008A4620" w:rsidP="008A4620">
      <w:pPr>
        <w:sectPr w:rsidR="008A4620" w:rsidSect="001139E8">
          <w:headerReference w:type="default" r:id="rId12"/>
          <w:footerReference w:type="default" r:id="rId13"/>
          <w:headerReference w:type="first" r:id="rId14"/>
          <w:footerReference w:type="first" r:id="rId15"/>
          <w:pgSz w:w="11906" w:h="16838" w:code="9"/>
          <w:pgMar w:top="1304" w:right="1871" w:bottom="1531" w:left="1418" w:header="488" w:footer="397" w:gutter="0"/>
          <w:cols w:space="720"/>
          <w:titlePg/>
          <w:docGrid w:linePitch="360"/>
        </w:sectPr>
      </w:pPr>
    </w:p>
    <w:p w14:paraId="1DE4FCC4" w14:textId="4BCC4D35" w:rsidR="008A4620" w:rsidRDefault="00A83CD8" w:rsidP="008A4620">
      <w:pPr>
        <w:pStyle w:val="Heading1"/>
        <w:numPr>
          <w:ilvl w:val="0"/>
          <w:numId w:val="0"/>
        </w:numPr>
        <w:jc w:val="center"/>
      </w:pPr>
      <w:r>
        <w:lastRenderedPageBreak/>
        <w:t>APPENDIX</w:t>
      </w:r>
      <w:r w:rsidR="008A4620">
        <w:t xml:space="preserve"> 1</w:t>
      </w:r>
    </w:p>
    <w:p w14:paraId="74C1BA8D" w14:textId="77777777" w:rsidR="008A4620" w:rsidRPr="00A14B31" w:rsidRDefault="008A4620" w:rsidP="008A4620">
      <w:pPr>
        <w:pStyle w:val="Heading1"/>
        <w:numPr>
          <w:ilvl w:val="0"/>
          <w:numId w:val="0"/>
        </w:numPr>
        <w:ind w:left="850"/>
        <w:jc w:val="center"/>
      </w:pPr>
      <w:r>
        <w:t xml:space="preserve">standard contractual clauses for transfer of personal data </w:t>
      </w:r>
    </w:p>
    <w:bookmarkEnd w:id="0"/>
    <w:p w14:paraId="471E9AC6"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rPr>
      </w:pPr>
    </w:p>
    <w:p w14:paraId="7C2478F7"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STANDARD CONTRACTUAL CLAUSES Transfer controller to processor</w:t>
      </w:r>
    </w:p>
    <w:p w14:paraId="1E41902C"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szCs w:val="22"/>
          <w:lang w:val="en-US"/>
        </w:rPr>
      </w:pPr>
      <w:r w:rsidRPr="008B06AA">
        <w:rPr>
          <w:rFonts w:ascii="Times" w:hAnsi="Times"/>
          <w:szCs w:val="22"/>
          <w:lang w:val="en-US"/>
        </w:rPr>
        <w:t>SECTION I</w:t>
      </w:r>
    </w:p>
    <w:p w14:paraId="5444A5F3"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1</w:t>
      </w:r>
    </w:p>
    <w:p w14:paraId="689F3D6E"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Purpose and scope</w:t>
      </w:r>
    </w:p>
    <w:p w14:paraId="4004A337"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(a)</w:t>
      </w:r>
      <w:r w:rsidRPr="008B06AA">
        <w:rPr>
          <w:rFonts w:ascii="Times" w:hAnsi="Times"/>
          <w:szCs w:val="22"/>
          <w:lang w:val="en-US"/>
        </w:rPr>
        <w:tab/>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r w:rsidRPr="008B06AA">
        <w:rPr>
          <w:rStyle w:val="FootnoteReference"/>
          <w:rFonts w:ascii="Times" w:hAnsi="Times"/>
          <w:szCs w:val="22"/>
          <w:lang w:val="en-US"/>
        </w:rPr>
        <w:footnoteReference w:id="1"/>
      </w:r>
      <w:r w:rsidRPr="008B06AA">
        <w:rPr>
          <w:rFonts w:ascii="Times" w:hAnsi="Times"/>
          <w:szCs w:val="22"/>
          <w:lang w:val="en-US"/>
        </w:rPr>
        <w:t xml:space="preserve"> for the transfer of personal data to a third country.</w:t>
      </w:r>
    </w:p>
    <w:p w14:paraId="0CF6514C"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(b)</w:t>
      </w:r>
      <w:r w:rsidRPr="008B06AA">
        <w:rPr>
          <w:rFonts w:ascii="Times" w:hAnsi="Times"/>
          <w:szCs w:val="22"/>
          <w:lang w:val="en-US"/>
        </w:rPr>
        <w:tab/>
        <w:t>The Parties:</w:t>
      </w:r>
    </w:p>
    <w:p w14:paraId="60997BB1" w14:textId="77777777" w:rsidR="008A4620" w:rsidRPr="008B06AA" w:rsidRDefault="008A4620" w:rsidP="008A4620">
      <w:pPr>
        <w:tabs>
          <w:tab w:val="left" w:pos="369"/>
          <w:tab w:val="left" w:pos="737"/>
        </w:tabs>
        <w:spacing w:afterLines="40" w:after="96"/>
        <w:ind w:left="737" w:right="561" w:hanging="737"/>
        <w:rPr>
          <w:rFonts w:ascii="Times" w:hAnsi="Times"/>
          <w:szCs w:val="22"/>
          <w:lang w:val="en-US"/>
        </w:rPr>
      </w:pPr>
      <w:r w:rsidRPr="008B06AA">
        <w:rPr>
          <w:rFonts w:ascii="Times" w:hAnsi="Times"/>
          <w:szCs w:val="22"/>
          <w:lang w:val="en-US"/>
        </w:rPr>
        <w:tab/>
        <w:t>(i)</w:t>
      </w:r>
      <w:r w:rsidRPr="008B06AA">
        <w:rPr>
          <w:rFonts w:ascii="Times" w:hAnsi="Times"/>
          <w:szCs w:val="22"/>
          <w:lang w:val="en-US"/>
        </w:rPr>
        <w:tab/>
        <w:t>the natural or legal person(s), public authority/ies, agency/ies or other body/ies (hereinafter ‘entity/ies’) transferring the personal data, as listed in Annex I.A (hereinafter each ‘data exporter’), and</w:t>
      </w:r>
    </w:p>
    <w:p w14:paraId="7B2B2025" w14:textId="77777777" w:rsidR="008A4620" w:rsidRPr="008B06AA" w:rsidRDefault="008A4620" w:rsidP="008A4620">
      <w:pPr>
        <w:tabs>
          <w:tab w:val="left" w:pos="369"/>
          <w:tab w:val="left" w:pos="737"/>
        </w:tabs>
        <w:spacing w:afterLines="40" w:after="96"/>
        <w:ind w:left="737" w:right="561" w:hanging="737"/>
        <w:rPr>
          <w:rFonts w:ascii="Times" w:hAnsi="Times"/>
          <w:szCs w:val="22"/>
          <w:lang w:val="en-US"/>
        </w:rPr>
      </w:pPr>
      <w:r w:rsidRPr="008B06AA">
        <w:rPr>
          <w:rFonts w:ascii="Times" w:hAnsi="Times"/>
          <w:szCs w:val="22"/>
          <w:lang w:val="en-US"/>
        </w:rPr>
        <w:tab/>
        <w:t>(ii)</w:t>
      </w:r>
      <w:r w:rsidRPr="008B06AA">
        <w:rPr>
          <w:rFonts w:ascii="Times" w:hAnsi="Times"/>
          <w:szCs w:val="22"/>
          <w:lang w:val="en-US"/>
        </w:rPr>
        <w:tab/>
        <w:t>the entity/ies in a third country receiving the personal data from the data exporter, directly or indirectly via another entity also Party to these Clauses, as listed in Annex I.A (hereinafter each ‘data importer’)</w:t>
      </w:r>
    </w:p>
    <w:p w14:paraId="407D2C65" w14:textId="77777777" w:rsidR="008A4620" w:rsidRPr="008B06AA" w:rsidRDefault="008A4620" w:rsidP="008A4620">
      <w:pPr>
        <w:tabs>
          <w:tab w:val="left" w:pos="284"/>
          <w:tab w:val="left" w:pos="369"/>
        </w:tabs>
        <w:spacing w:afterLines="40" w:after="96"/>
        <w:ind w:left="369" w:right="561" w:hanging="369"/>
        <w:rPr>
          <w:rFonts w:ascii="Times" w:hAnsi="Times"/>
          <w:szCs w:val="22"/>
          <w:lang w:val="en-US"/>
        </w:rPr>
      </w:pPr>
      <w:r w:rsidRPr="008B06AA">
        <w:rPr>
          <w:rFonts w:ascii="Times" w:hAnsi="Times"/>
          <w:szCs w:val="22"/>
          <w:lang w:val="en-US"/>
        </w:rPr>
        <w:tab/>
      </w:r>
      <w:r w:rsidRPr="008B06AA">
        <w:rPr>
          <w:rFonts w:ascii="Times" w:hAnsi="Times"/>
          <w:szCs w:val="22"/>
          <w:lang w:val="en-US"/>
        </w:rPr>
        <w:tab/>
        <w:t>have agreed to these standard contractual clauses (hereinafter: ‘Clauses’).</w:t>
      </w:r>
    </w:p>
    <w:p w14:paraId="1D1CE966"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(c)</w:t>
      </w:r>
      <w:r w:rsidRPr="008B06AA">
        <w:rPr>
          <w:rFonts w:ascii="Times" w:hAnsi="Times"/>
          <w:szCs w:val="22"/>
          <w:lang w:val="en-US"/>
        </w:rPr>
        <w:tab/>
        <w:t>These Clauses apply with respect to the transfer of personal data as specified in Annex I.B.</w:t>
      </w:r>
    </w:p>
    <w:p w14:paraId="7932A533"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(d)</w:t>
      </w:r>
      <w:r w:rsidRPr="008B06AA">
        <w:rPr>
          <w:rFonts w:ascii="Times" w:hAnsi="Times"/>
          <w:szCs w:val="22"/>
          <w:lang w:val="en-US"/>
        </w:rPr>
        <w:tab/>
        <w:t>The Appendix to these Clauses containing the Annexes referred to therein forms an integral part of these Clauses.</w:t>
      </w:r>
    </w:p>
    <w:p w14:paraId="26F889BE" w14:textId="77777777" w:rsidR="008A4620" w:rsidRPr="008B06AA" w:rsidRDefault="008A4620" w:rsidP="008A4620">
      <w:pPr>
        <w:tabs>
          <w:tab w:val="left" w:pos="142"/>
          <w:tab w:val="left" w:pos="284"/>
          <w:tab w:val="left" w:pos="426"/>
          <w:tab w:val="left" w:pos="567"/>
          <w:tab w:val="left" w:pos="709"/>
          <w:tab w:val="left" w:pos="851"/>
        </w:tabs>
        <w:spacing w:afterLines="40" w:after="96"/>
        <w:ind w:left="280" w:right="561" w:hanging="280"/>
        <w:rPr>
          <w:rFonts w:ascii="Times" w:hAnsi="Times"/>
          <w:szCs w:val="22"/>
          <w:lang w:val="en-US"/>
        </w:rPr>
      </w:pPr>
    </w:p>
    <w:p w14:paraId="27C90D60"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2</w:t>
      </w:r>
    </w:p>
    <w:p w14:paraId="6712DD10" w14:textId="77777777" w:rsidR="008A4620" w:rsidRPr="008B06AA" w:rsidRDefault="008A4620" w:rsidP="008A4620">
      <w:pPr>
        <w:tabs>
          <w:tab w:val="left" w:pos="142"/>
          <w:tab w:val="left" w:pos="284"/>
          <w:tab w:val="left" w:pos="426"/>
          <w:tab w:val="left" w:pos="567"/>
          <w:tab w:val="left" w:pos="709"/>
          <w:tab w:val="left" w:pos="851"/>
        </w:tabs>
        <w:spacing w:afterLines="40" w:after="96"/>
        <w:ind w:left="278" w:right="561" w:hanging="278"/>
        <w:jc w:val="center"/>
        <w:rPr>
          <w:rFonts w:ascii="Times" w:hAnsi="Times"/>
          <w:b/>
          <w:bCs/>
          <w:szCs w:val="22"/>
          <w:lang w:val="en-US"/>
        </w:rPr>
      </w:pPr>
      <w:r w:rsidRPr="008B06AA">
        <w:rPr>
          <w:rFonts w:ascii="Times" w:hAnsi="Times"/>
          <w:b/>
          <w:bCs/>
          <w:szCs w:val="22"/>
          <w:lang w:val="en-US"/>
        </w:rPr>
        <w:t>Effect and invariability of the Clauses</w:t>
      </w:r>
    </w:p>
    <w:p w14:paraId="59B789B3"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(a)</w:t>
      </w:r>
      <w:r w:rsidRPr="008B06AA">
        <w:rPr>
          <w:rFonts w:ascii="Times" w:hAnsi="Times"/>
          <w:szCs w:val="22"/>
          <w:lang w:val="en-US"/>
        </w:rPr>
        <w:tab/>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w:t>
      </w:r>
      <w:r w:rsidRPr="008B06AA">
        <w:rPr>
          <w:rFonts w:ascii="Times" w:hAnsi="Times"/>
          <w:szCs w:val="22"/>
          <w:lang w:val="en-US"/>
        </w:rPr>
        <w:lastRenderedPageBreak/>
        <w:t>that they do not contradict, directly or indirectly, these Clauses or prejudice the fundamental rights or freedoms of data subjects.</w:t>
      </w:r>
    </w:p>
    <w:p w14:paraId="712A7E87"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(b)</w:t>
      </w:r>
      <w:r w:rsidRPr="008B06AA">
        <w:rPr>
          <w:rFonts w:ascii="Times" w:hAnsi="Times"/>
          <w:szCs w:val="22"/>
          <w:lang w:val="en-US"/>
        </w:rPr>
        <w:tab/>
        <w:t>These Clauses are without prejudice to obligations to which the data exporter is subject by virtue of Regulation (EU) 2016/679.</w:t>
      </w:r>
    </w:p>
    <w:p w14:paraId="0644ED78" w14:textId="77777777" w:rsidR="008A4620" w:rsidRPr="008B06AA" w:rsidRDefault="008A4620" w:rsidP="008A4620">
      <w:pPr>
        <w:tabs>
          <w:tab w:val="left" w:pos="142"/>
          <w:tab w:val="left" w:pos="284"/>
          <w:tab w:val="left" w:pos="426"/>
          <w:tab w:val="left" w:pos="567"/>
          <w:tab w:val="left" w:pos="709"/>
          <w:tab w:val="left" w:pos="851"/>
        </w:tabs>
        <w:spacing w:afterLines="40" w:after="96"/>
        <w:ind w:left="278" w:right="561" w:hanging="278"/>
        <w:rPr>
          <w:rFonts w:ascii="Times" w:hAnsi="Times"/>
          <w:b/>
          <w:bCs/>
          <w:i/>
          <w:iCs/>
          <w:szCs w:val="22"/>
          <w:lang w:val="en-US"/>
        </w:rPr>
      </w:pPr>
    </w:p>
    <w:p w14:paraId="1D56C1C7"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3</w:t>
      </w:r>
    </w:p>
    <w:p w14:paraId="2454B714"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Third-party beneficiaries</w:t>
      </w:r>
    </w:p>
    <w:p w14:paraId="61002E30"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(a)</w:t>
      </w:r>
      <w:r w:rsidRPr="008B06AA">
        <w:rPr>
          <w:rFonts w:ascii="Times" w:hAnsi="Times"/>
          <w:szCs w:val="22"/>
          <w:lang w:val="en-US"/>
        </w:rPr>
        <w:tab/>
        <w:t>Data subjects may invoke and enforce these Clauses, as third-party beneficiaries, against the data exporter and/or data importer, with the following exceptions:</w:t>
      </w:r>
    </w:p>
    <w:p w14:paraId="5EF8E2EB" w14:textId="77777777" w:rsidR="008A4620" w:rsidRPr="008B06AA" w:rsidRDefault="008A4620" w:rsidP="008A4620">
      <w:pPr>
        <w:tabs>
          <w:tab w:val="left" w:pos="369"/>
          <w:tab w:val="left" w:pos="907"/>
        </w:tabs>
        <w:spacing w:afterLines="40" w:after="96"/>
        <w:ind w:left="737" w:right="561" w:hanging="737"/>
        <w:rPr>
          <w:rFonts w:ascii="Times" w:hAnsi="Times"/>
          <w:szCs w:val="22"/>
          <w:lang w:val="en-US"/>
        </w:rPr>
      </w:pPr>
      <w:r w:rsidRPr="008B06AA">
        <w:rPr>
          <w:rFonts w:ascii="Times" w:hAnsi="Times"/>
          <w:szCs w:val="22"/>
          <w:lang w:val="en-US"/>
        </w:rPr>
        <w:tab/>
        <w:t>(i)</w:t>
      </w:r>
      <w:r w:rsidRPr="008B06AA">
        <w:rPr>
          <w:rFonts w:ascii="Times" w:hAnsi="Times"/>
          <w:szCs w:val="22"/>
          <w:lang w:val="en-US"/>
        </w:rPr>
        <w:tab/>
      </w:r>
      <w:r w:rsidRPr="008B06AA">
        <w:rPr>
          <w:rFonts w:ascii="Times" w:hAnsi="Times"/>
          <w:szCs w:val="22"/>
          <w:lang w:val="en-US"/>
        </w:rPr>
        <w:tab/>
        <w:t xml:space="preserve">Clause 1, Clause 2, Clause 3, Clause 6, Clause 7; </w:t>
      </w:r>
    </w:p>
    <w:p w14:paraId="0D263867" w14:textId="77777777" w:rsidR="008A4620" w:rsidRPr="008B06AA" w:rsidRDefault="008A4620" w:rsidP="008A4620">
      <w:pPr>
        <w:tabs>
          <w:tab w:val="left" w:pos="369"/>
          <w:tab w:val="left" w:pos="907"/>
        </w:tabs>
        <w:spacing w:afterLines="40" w:after="96"/>
        <w:ind w:left="900" w:right="561" w:hanging="900"/>
        <w:rPr>
          <w:rFonts w:ascii="Times" w:hAnsi="Times"/>
          <w:szCs w:val="22"/>
          <w:lang w:val="en-US"/>
        </w:rPr>
      </w:pPr>
      <w:r w:rsidRPr="008B06AA">
        <w:rPr>
          <w:rFonts w:ascii="Times" w:hAnsi="Times"/>
          <w:szCs w:val="22"/>
          <w:lang w:val="en-US"/>
        </w:rPr>
        <w:tab/>
        <w:t>(ii)</w:t>
      </w:r>
      <w:r w:rsidRPr="008B06AA">
        <w:rPr>
          <w:rFonts w:ascii="Times" w:hAnsi="Times"/>
          <w:szCs w:val="22"/>
          <w:lang w:val="en-US"/>
        </w:rPr>
        <w:tab/>
      </w:r>
      <w:r w:rsidRPr="008B06AA">
        <w:rPr>
          <w:rFonts w:ascii="Times" w:hAnsi="Times"/>
          <w:szCs w:val="22"/>
          <w:lang w:val="en-US"/>
        </w:rPr>
        <w:tab/>
        <w:t>Clause 8 – Module Two: Clause 8.1(b), 8.9(a), (c), (d) and (e);</w:t>
      </w:r>
    </w:p>
    <w:p w14:paraId="0E4E7188" w14:textId="77777777" w:rsidR="008A4620" w:rsidRPr="008B06AA" w:rsidRDefault="008A4620" w:rsidP="008A4620">
      <w:pPr>
        <w:tabs>
          <w:tab w:val="left" w:pos="369"/>
          <w:tab w:val="left" w:pos="907"/>
        </w:tabs>
        <w:spacing w:afterLines="40" w:after="96"/>
        <w:ind w:left="900" w:right="561" w:hanging="900"/>
        <w:rPr>
          <w:rFonts w:ascii="Times" w:hAnsi="Times"/>
          <w:szCs w:val="22"/>
          <w:lang w:val="en-US"/>
        </w:rPr>
      </w:pPr>
      <w:r w:rsidRPr="008B06AA">
        <w:rPr>
          <w:rFonts w:ascii="Times" w:hAnsi="Times"/>
          <w:szCs w:val="22"/>
          <w:lang w:val="en-US"/>
        </w:rPr>
        <w:tab/>
        <w:t>(iii)</w:t>
      </w:r>
      <w:r w:rsidRPr="008B06AA">
        <w:rPr>
          <w:rFonts w:ascii="Times" w:hAnsi="Times"/>
          <w:szCs w:val="22"/>
          <w:lang w:val="en-US"/>
        </w:rPr>
        <w:tab/>
      </w:r>
      <w:r w:rsidRPr="008B06AA">
        <w:rPr>
          <w:rFonts w:ascii="Times" w:hAnsi="Times"/>
          <w:szCs w:val="22"/>
          <w:lang w:val="en-US"/>
        </w:rPr>
        <w:tab/>
        <w:t>Clause 9 – Module Two: Clause 9(a), (c), (d) and (e</w:t>
      </w:r>
      <w:proofErr w:type="gramStart"/>
      <w:r w:rsidRPr="008B06AA">
        <w:rPr>
          <w:rFonts w:ascii="Times" w:hAnsi="Times"/>
          <w:szCs w:val="22"/>
          <w:lang w:val="en-US"/>
        </w:rPr>
        <w:t>);</w:t>
      </w:r>
      <w:proofErr w:type="gramEnd"/>
    </w:p>
    <w:p w14:paraId="72662507" w14:textId="77777777" w:rsidR="008A4620" w:rsidRPr="008B06AA" w:rsidRDefault="008A4620" w:rsidP="008A4620">
      <w:pPr>
        <w:tabs>
          <w:tab w:val="left" w:pos="369"/>
          <w:tab w:val="left" w:pos="907"/>
        </w:tabs>
        <w:spacing w:afterLines="40" w:after="96"/>
        <w:ind w:left="900" w:right="561" w:hanging="900"/>
        <w:rPr>
          <w:rFonts w:ascii="Times" w:hAnsi="Times"/>
          <w:lang w:val="en-US"/>
        </w:rPr>
      </w:pPr>
      <w:r w:rsidRPr="008B06AA">
        <w:rPr>
          <w:rFonts w:ascii="Times" w:hAnsi="Times"/>
          <w:szCs w:val="22"/>
          <w:lang w:val="en-US"/>
        </w:rPr>
        <w:tab/>
      </w:r>
      <w:r w:rsidRPr="0279DE9D">
        <w:rPr>
          <w:rFonts w:ascii="Times" w:hAnsi="Times"/>
          <w:lang w:val="en-US"/>
        </w:rPr>
        <w:t>(iv)</w:t>
      </w:r>
      <w:r w:rsidRPr="008B06AA">
        <w:rPr>
          <w:rFonts w:ascii="Times" w:hAnsi="Times"/>
          <w:szCs w:val="22"/>
          <w:lang w:val="en-US"/>
        </w:rPr>
        <w:tab/>
      </w:r>
      <w:r w:rsidRPr="008B06AA">
        <w:rPr>
          <w:rFonts w:ascii="Times" w:hAnsi="Times"/>
          <w:szCs w:val="22"/>
          <w:lang w:val="en-US"/>
        </w:rPr>
        <w:tab/>
      </w:r>
      <w:r w:rsidRPr="0279DE9D">
        <w:rPr>
          <w:rFonts w:ascii="Times" w:hAnsi="Times"/>
          <w:lang w:val="en-US"/>
        </w:rPr>
        <w:t>Clause 12 – Module Two: Clause 12(a), (d) and (f</w:t>
      </w:r>
      <w:proofErr w:type="gramStart"/>
      <w:r w:rsidRPr="0279DE9D">
        <w:rPr>
          <w:rFonts w:ascii="Times" w:hAnsi="Times"/>
          <w:lang w:val="en-US"/>
        </w:rPr>
        <w:t>);</w:t>
      </w:r>
      <w:proofErr w:type="gramEnd"/>
    </w:p>
    <w:p w14:paraId="53A76757" w14:textId="77777777" w:rsidR="008A4620" w:rsidRPr="008B06AA" w:rsidRDefault="008A4620" w:rsidP="008A4620">
      <w:pPr>
        <w:tabs>
          <w:tab w:val="left" w:pos="369"/>
          <w:tab w:val="left" w:pos="907"/>
        </w:tabs>
        <w:spacing w:afterLines="40" w:after="96"/>
        <w:ind w:left="737" w:right="561" w:hanging="737"/>
        <w:rPr>
          <w:rFonts w:ascii="Times" w:hAnsi="Times"/>
          <w:szCs w:val="22"/>
          <w:lang w:val="en-US"/>
        </w:rPr>
      </w:pPr>
      <w:r w:rsidRPr="008B06AA">
        <w:rPr>
          <w:rFonts w:ascii="Times" w:hAnsi="Times"/>
          <w:szCs w:val="22"/>
          <w:lang w:val="en-US"/>
        </w:rPr>
        <w:tab/>
        <w:t>(v)</w:t>
      </w:r>
      <w:r w:rsidRPr="008B06AA">
        <w:rPr>
          <w:rFonts w:ascii="Times" w:hAnsi="Times"/>
          <w:szCs w:val="22"/>
          <w:lang w:val="en-US"/>
        </w:rPr>
        <w:tab/>
      </w:r>
      <w:r w:rsidRPr="008B06AA">
        <w:rPr>
          <w:rFonts w:ascii="Times" w:hAnsi="Times"/>
          <w:szCs w:val="22"/>
          <w:lang w:val="en-US"/>
        </w:rPr>
        <w:tab/>
        <w:t xml:space="preserve">Clause </w:t>
      </w:r>
      <w:proofErr w:type="gramStart"/>
      <w:r w:rsidRPr="008B06AA">
        <w:rPr>
          <w:rFonts w:ascii="Times" w:hAnsi="Times"/>
          <w:szCs w:val="22"/>
          <w:lang w:val="en-US"/>
        </w:rPr>
        <w:t>13;</w:t>
      </w:r>
      <w:proofErr w:type="gramEnd"/>
    </w:p>
    <w:p w14:paraId="583460BA" w14:textId="77777777" w:rsidR="008A4620" w:rsidRPr="008B06AA" w:rsidRDefault="008A4620" w:rsidP="008A4620">
      <w:pPr>
        <w:tabs>
          <w:tab w:val="left" w:pos="369"/>
          <w:tab w:val="left" w:pos="907"/>
        </w:tabs>
        <w:spacing w:afterLines="40" w:after="96"/>
        <w:ind w:left="737" w:right="561" w:hanging="737"/>
        <w:rPr>
          <w:rFonts w:ascii="Times" w:hAnsi="Times"/>
          <w:szCs w:val="22"/>
          <w:lang w:val="en-US"/>
        </w:rPr>
      </w:pPr>
      <w:r w:rsidRPr="008B06AA">
        <w:rPr>
          <w:rFonts w:ascii="Times" w:hAnsi="Times"/>
          <w:szCs w:val="22"/>
          <w:lang w:val="en-US"/>
        </w:rPr>
        <w:tab/>
        <w:t>(vi)</w:t>
      </w:r>
      <w:r w:rsidRPr="008B06AA">
        <w:rPr>
          <w:rFonts w:ascii="Times" w:hAnsi="Times"/>
          <w:szCs w:val="22"/>
          <w:lang w:val="en-US"/>
        </w:rPr>
        <w:tab/>
      </w:r>
      <w:r w:rsidRPr="008B06AA">
        <w:rPr>
          <w:rFonts w:ascii="Times" w:hAnsi="Times"/>
          <w:szCs w:val="22"/>
          <w:lang w:val="en-US"/>
        </w:rPr>
        <w:tab/>
        <w:t>Clause 15.1(c), (d) and (e</w:t>
      </w:r>
      <w:proofErr w:type="gramStart"/>
      <w:r w:rsidRPr="008B06AA">
        <w:rPr>
          <w:rFonts w:ascii="Times" w:hAnsi="Times"/>
          <w:szCs w:val="22"/>
          <w:lang w:val="en-US"/>
        </w:rPr>
        <w:t>);</w:t>
      </w:r>
      <w:proofErr w:type="gramEnd"/>
    </w:p>
    <w:p w14:paraId="6C6F9D87" w14:textId="77777777" w:rsidR="008A4620" w:rsidRPr="008B06AA" w:rsidRDefault="008A4620" w:rsidP="008A4620">
      <w:pPr>
        <w:tabs>
          <w:tab w:val="left" w:pos="369"/>
          <w:tab w:val="left" w:pos="907"/>
        </w:tabs>
        <w:spacing w:afterLines="40" w:after="96"/>
        <w:ind w:left="737" w:right="561" w:hanging="737"/>
        <w:rPr>
          <w:rFonts w:ascii="Times" w:hAnsi="Times"/>
          <w:szCs w:val="22"/>
          <w:lang w:val="en-US"/>
        </w:rPr>
      </w:pPr>
      <w:r w:rsidRPr="008B06AA">
        <w:rPr>
          <w:rFonts w:ascii="Times" w:hAnsi="Times"/>
          <w:szCs w:val="22"/>
          <w:lang w:val="en-US"/>
        </w:rPr>
        <w:tab/>
        <w:t>(vii)</w:t>
      </w:r>
      <w:r w:rsidRPr="008B06AA">
        <w:rPr>
          <w:rFonts w:ascii="Times" w:hAnsi="Times"/>
          <w:szCs w:val="22"/>
          <w:lang w:val="en-US"/>
        </w:rPr>
        <w:tab/>
        <w:t xml:space="preserve">Clause </w:t>
      </w:r>
      <w:proofErr w:type="gramStart"/>
      <w:r w:rsidRPr="008B06AA">
        <w:rPr>
          <w:rFonts w:ascii="Times" w:hAnsi="Times"/>
          <w:szCs w:val="22"/>
          <w:lang w:val="en-US"/>
        </w:rPr>
        <w:t>16(e);</w:t>
      </w:r>
      <w:proofErr w:type="gramEnd"/>
    </w:p>
    <w:p w14:paraId="10FB3BB5" w14:textId="77777777" w:rsidR="008A4620" w:rsidRPr="008B06AA" w:rsidRDefault="008A4620" w:rsidP="008A4620">
      <w:pPr>
        <w:tabs>
          <w:tab w:val="left" w:pos="369"/>
          <w:tab w:val="left" w:pos="907"/>
        </w:tabs>
        <w:spacing w:afterLines="40" w:after="96"/>
        <w:ind w:left="900" w:right="561" w:hanging="900"/>
        <w:rPr>
          <w:rFonts w:ascii="Times" w:hAnsi="Times"/>
          <w:lang w:val="en-US"/>
        </w:rPr>
      </w:pPr>
      <w:r w:rsidRPr="008B06AA">
        <w:rPr>
          <w:rFonts w:ascii="Times" w:hAnsi="Times"/>
          <w:szCs w:val="22"/>
          <w:lang w:val="en-US"/>
        </w:rPr>
        <w:tab/>
      </w:r>
      <w:r w:rsidRPr="0279DE9D">
        <w:rPr>
          <w:rFonts w:ascii="Times" w:hAnsi="Times"/>
          <w:lang w:val="en-US"/>
        </w:rPr>
        <w:t>(viii)</w:t>
      </w:r>
      <w:r w:rsidRPr="008B06AA">
        <w:rPr>
          <w:rFonts w:ascii="Times" w:hAnsi="Times"/>
          <w:szCs w:val="22"/>
          <w:lang w:val="en-US"/>
        </w:rPr>
        <w:tab/>
      </w:r>
      <w:r w:rsidRPr="0279DE9D">
        <w:rPr>
          <w:rFonts w:ascii="Times" w:hAnsi="Times"/>
          <w:lang w:val="en-US"/>
        </w:rPr>
        <w:t>Clause 18 – Module Two: Clause 18(a) and (b).</w:t>
      </w:r>
    </w:p>
    <w:p w14:paraId="112E4561" w14:textId="77777777" w:rsidR="008A4620" w:rsidRPr="008B06AA" w:rsidRDefault="008A4620" w:rsidP="008A4620">
      <w:pPr>
        <w:tabs>
          <w:tab w:val="left" w:pos="369"/>
          <w:tab w:val="left" w:pos="737"/>
        </w:tabs>
        <w:spacing w:afterLines="40" w:after="96"/>
        <w:ind w:left="369" w:right="561" w:hanging="369"/>
        <w:rPr>
          <w:rFonts w:ascii="Times" w:hAnsi="Times"/>
          <w:szCs w:val="22"/>
          <w:lang w:val="en-US"/>
        </w:rPr>
      </w:pPr>
      <w:r w:rsidRPr="008B06AA">
        <w:rPr>
          <w:rFonts w:ascii="Times" w:hAnsi="Times"/>
          <w:szCs w:val="22"/>
          <w:lang w:val="en-US"/>
        </w:rPr>
        <w:t>(b)</w:t>
      </w:r>
      <w:r w:rsidRPr="008B06AA">
        <w:rPr>
          <w:rFonts w:ascii="Times" w:hAnsi="Times"/>
          <w:szCs w:val="22"/>
          <w:lang w:val="en-US"/>
        </w:rPr>
        <w:tab/>
        <w:t>Paragraph (a) is without prejudice to rights of data subjects under Regulation (EU) 2016/679.</w:t>
      </w:r>
    </w:p>
    <w:p w14:paraId="37285DAD"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229E7B9C"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4</w:t>
      </w:r>
    </w:p>
    <w:p w14:paraId="34F8C745"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Interpretation</w:t>
      </w:r>
    </w:p>
    <w:p w14:paraId="4701735D"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(a)</w:t>
      </w:r>
      <w:r w:rsidRPr="008B06AA">
        <w:rPr>
          <w:rFonts w:ascii="Times" w:hAnsi="Times"/>
          <w:szCs w:val="22"/>
          <w:lang w:val="en-US"/>
        </w:rPr>
        <w:tab/>
        <w:t>Where these Clauses use terms that are defined in Regulation (EU) 2016/679, those terms shall have the same meaning as in that Regulation.</w:t>
      </w:r>
    </w:p>
    <w:p w14:paraId="1DB393B3"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(b)</w:t>
      </w:r>
      <w:r w:rsidRPr="008B06AA">
        <w:rPr>
          <w:rFonts w:ascii="Times" w:hAnsi="Times"/>
          <w:szCs w:val="22"/>
          <w:lang w:val="en-US"/>
        </w:rPr>
        <w:tab/>
        <w:t>These Clauses shall be read and interpreted in the light of the provisions of Regulation (EU) 2016/679.</w:t>
      </w:r>
    </w:p>
    <w:p w14:paraId="0D35F67F"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(c)</w:t>
      </w:r>
      <w:r w:rsidRPr="008B06AA">
        <w:rPr>
          <w:rFonts w:ascii="Times" w:hAnsi="Times"/>
          <w:szCs w:val="22"/>
          <w:lang w:val="en-US"/>
        </w:rPr>
        <w:tab/>
        <w:t>These Clauses shall not be interpreted in a way that conflicts with rights and obligations provided for in Regulation (EU) 2016/679.</w:t>
      </w:r>
    </w:p>
    <w:p w14:paraId="6A3E3004" w14:textId="77777777" w:rsidR="008A4620" w:rsidRPr="008B06AA" w:rsidRDefault="008A4620" w:rsidP="008A4620">
      <w:pPr>
        <w:tabs>
          <w:tab w:val="left" w:pos="142"/>
          <w:tab w:val="left" w:pos="284"/>
          <w:tab w:val="left" w:pos="426"/>
          <w:tab w:val="left" w:pos="567"/>
          <w:tab w:val="left" w:pos="709"/>
          <w:tab w:val="left" w:pos="851"/>
        </w:tabs>
        <w:spacing w:afterLines="40" w:after="96"/>
        <w:ind w:left="278" w:right="561" w:hanging="278"/>
        <w:rPr>
          <w:rFonts w:ascii="Times" w:hAnsi="Times"/>
          <w:szCs w:val="22"/>
          <w:lang w:val="en-US"/>
        </w:rPr>
      </w:pPr>
    </w:p>
    <w:p w14:paraId="6EC4E709"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5</w:t>
      </w:r>
    </w:p>
    <w:p w14:paraId="12E03F74"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Hierarchy</w:t>
      </w:r>
    </w:p>
    <w:p w14:paraId="3FEF104B"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r w:rsidRPr="008B06AA">
        <w:rPr>
          <w:rFonts w:ascii="Times" w:hAnsi="Times"/>
          <w:szCs w:val="22"/>
          <w:lang w:val="en-US"/>
        </w:rPr>
        <w:t xml:space="preserve">In the event of a contradiction between these Clauses and the provisions of related agreements between the </w:t>
      </w:r>
      <w:proofErr w:type="gramStart"/>
      <w:r w:rsidRPr="008B06AA">
        <w:rPr>
          <w:rFonts w:ascii="Times" w:hAnsi="Times"/>
          <w:szCs w:val="22"/>
          <w:lang w:val="en-US"/>
        </w:rPr>
        <w:t>Parties,</w:t>
      </w:r>
      <w:proofErr w:type="gramEnd"/>
      <w:r w:rsidRPr="008B06AA">
        <w:rPr>
          <w:rFonts w:ascii="Times" w:hAnsi="Times"/>
          <w:szCs w:val="22"/>
          <w:lang w:val="en-US"/>
        </w:rPr>
        <w:t xml:space="preserve"> existing at the time these Clauses are agreed or </w:t>
      </w:r>
      <w:proofErr w:type="gramStart"/>
      <w:r w:rsidRPr="008B06AA">
        <w:rPr>
          <w:rFonts w:ascii="Times" w:hAnsi="Times"/>
          <w:szCs w:val="22"/>
          <w:lang w:val="en-US"/>
        </w:rPr>
        <w:t>entered into</w:t>
      </w:r>
      <w:proofErr w:type="gramEnd"/>
      <w:r w:rsidRPr="008B06AA">
        <w:rPr>
          <w:rFonts w:ascii="Times" w:hAnsi="Times"/>
          <w:szCs w:val="22"/>
          <w:lang w:val="en-US"/>
        </w:rPr>
        <w:t xml:space="preserve"> thereafter, these Clauses shall prevail.</w:t>
      </w:r>
    </w:p>
    <w:p w14:paraId="5150EE34"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28CF1C61"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6</w:t>
      </w:r>
    </w:p>
    <w:p w14:paraId="2C8086C3"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Description of the transfer(s)</w:t>
      </w:r>
    </w:p>
    <w:p w14:paraId="59BEB24B"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r w:rsidRPr="008B06AA">
        <w:rPr>
          <w:rFonts w:ascii="Times" w:hAnsi="Times"/>
          <w:szCs w:val="22"/>
          <w:lang w:val="en-US"/>
        </w:rPr>
        <w:t>The details of the transfer(s), and in particular the categories of personal data that are transferred and the purpose(s) for which they are transferred, are specified in Annex I.B.</w:t>
      </w:r>
    </w:p>
    <w:p w14:paraId="03CABDB8"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13DCE07D"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CC3715">
        <w:rPr>
          <w:rFonts w:ascii="Times" w:hAnsi="Times"/>
          <w:b/>
          <w:bCs/>
          <w:i/>
          <w:iCs/>
          <w:szCs w:val="22"/>
          <w:lang w:val="en-US"/>
        </w:rPr>
        <w:lastRenderedPageBreak/>
        <w:t>Clause 7</w:t>
      </w:r>
    </w:p>
    <w:p w14:paraId="1B9CC812"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Docking clause</w:t>
      </w:r>
    </w:p>
    <w:p w14:paraId="68B417E7"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(a)</w:t>
      </w:r>
      <w:r w:rsidRPr="008B06AA">
        <w:rPr>
          <w:rFonts w:ascii="Times" w:hAnsi="Times"/>
          <w:szCs w:val="22"/>
          <w:lang w:val="en-US"/>
        </w:rPr>
        <w:tab/>
        <w:t>An entity that is not a Party to these Clauses may, with the agreement of the Parties, accede to these Clauses at any time, either as a data exporter or as a data importer, by completing the Appendix and signing Annex I.A.</w:t>
      </w:r>
    </w:p>
    <w:p w14:paraId="6005F00D"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(b)</w:t>
      </w:r>
      <w:r w:rsidRPr="008B06AA">
        <w:rPr>
          <w:rFonts w:ascii="Times" w:hAnsi="Times"/>
          <w:szCs w:val="22"/>
          <w:lang w:val="en-US"/>
        </w:rPr>
        <w:tab/>
        <w:t>Once it has completed the Appendix and signed Annex I.A, the acceding entity shall become a Party to these Clauses and have the rights and obligations of a data exporter or data importer in accordance with its designation in Annex I.A.</w:t>
      </w:r>
    </w:p>
    <w:p w14:paraId="5ED71B95"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(c)</w:t>
      </w:r>
      <w:r w:rsidRPr="008B06AA">
        <w:rPr>
          <w:rFonts w:ascii="Times" w:hAnsi="Times"/>
          <w:szCs w:val="22"/>
          <w:lang w:val="en-US"/>
        </w:rPr>
        <w:tab/>
        <w:t>The acceding entity shall have no rights or obligations arising under these Clauses from the period prior to becoming a Party.</w:t>
      </w:r>
    </w:p>
    <w:p w14:paraId="7D49FC71" w14:textId="77777777" w:rsidR="008A4620" w:rsidRPr="008B06AA" w:rsidRDefault="008A4620" w:rsidP="008A4620">
      <w:pPr>
        <w:tabs>
          <w:tab w:val="left" w:pos="142"/>
          <w:tab w:val="left" w:pos="284"/>
          <w:tab w:val="left" w:pos="426"/>
          <w:tab w:val="left" w:pos="567"/>
          <w:tab w:val="left" w:pos="709"/>
          <w:tab w:val="left" w:pos="851"/>
        </w:tabs>
        <w:spacing w:afterLines="40" w:after="96"/>
        <w:ind w:left="278" w:right="561" w:hanging="278"/>
        <w:rPr>
          <w:rFonts w:ascii="Times" w:hAnsi="Times"/>
          <w:szCs w:val="22"/>
          <w:lang w:val="en-US"/>
        </w:rPr>
      </w:pPr>
    </w:p>
    <w:p w14:paraId="1A6668AC" w14:textId="77777777" w:rsidR="008A4620" w:rsidRPr="008B06AA" w:rsidRDefault="008A4620" w:rsidP="008A4620">
      <w:pPr>
        <w:tabs>
          <w:tab w:val="left" w:pos="142"/>
          <w:tab w:val="left" w:pos="284"/>
          <w:tab w:val="left" w:pos="426"/>
          <w:tab w:val="left" w:pos="567"/>
          <w:tab w:val="left" w:pos="709"/>
          <w:tab w:val="left" w:pos="851"/>
        </w:tabs>
        <w:spacing w:afterLines="40" w:after="96"/>
        <w:ind w:left="278" w:right="561" w:hanging="278"/>
        <w:rPr>
          <w:rFonts w:ascii="Times" w:hAnsi="Times"/>
          <w:szCs w:val="22"/>
          <w:lang w:val="en-US"/>
        </w:rPr>
      </w:pPr>
    </w:p>
    <w:p w14:paraId="65CA5E6E"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szCs w:val="22"/>
          <w:lang w:val="en-US"/>
        </w:rPr>
      </w:pPr>
      <w:r w:rsidRPr="008B06AA">
        <w:rPr>
          <w:rFonts w:ascii="Times" w:hAnsi="Times"/>
          <w:szCs w:val="22"/>
          <w:lang w:val="en-US"/>
        </w:rPr>
        <w:t>SECTION II – OBLIGATIONS OF THE PARTIES</w:t>
      </w:r>
    </w:p>
    <w:p w14:paraId="1F959AE6"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8</w:t>
      </w:r>
    </w:p>
    <w:p w14:paraId="49642379"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Data protection safeguards</w:t>
      </w:r>
    </w:p>
    <w:p w14:paraId="21B1C275"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r w:rsidRPr="008B06AA">
        <w:rPr>
          <w:rFonts w:ascii="Times" w:hAnsi="Times"/>
          <w:szCs w:val="22"/>
          <w:lang w:val="en-US"/>
        </w:rPr>
        <w:t>The data exporter warrants that it has used reasonable efforts to determine that the data importer is able, through the implementation of appropriate technical and organisational measures, to satisfy its obligations under these Clauses.</w:t>
      </w:r>
    </w:p>
    <w:p w14:paraId="3B7DD2C1"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650AFE31"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b/>
          <w:bCs/>
          <w:i/>
          <w:iCs/>
          <w:szCs w:val="22"/>
          <w:lang w:val="en-US"/>
        </w:rPr>
      </w:pPr>
      <w:r w:rsidRPr="008B06AA">
        <w:rPr>
          <w:rFonts w:ascii="Times" w:hAnsi="Times"/>
          <w:b/>
          <w:bCs/>
          <w:i/>
          <w:iCs/>
          <w:szCs w:val="22"/>
          <w:lang w:val="en-US"/>
        </w:rPr>
        <w:t>Clause 8.1</w:t>
      </w:r>
      <w:r w:rsidRPr="008B06AA">
        <w:rPr>
          <w:rFonts w:ascii="Times" w:hAnsi="Times"/>
          <w:b/>
          <w:bCs/>
          <w:i/>
          <w:iCs/>
          <w:szCs w:val="22"/>
          <w:lang w:val="en-US"/>
        </w:rPr>
        <w:tab/>
      </w:r>
      <w:r w:rsidRPr="008B06AA">
        <w:rPr>
          <w:rFonts w:ascii="Times" w:hAnsi="Times"/>
          <w:b/>
          <w:bCs/>
          <w:szCs w:val="22"/>
          <w:lang w:val="en-US"/>
        </w:rPr>
        <w:t>Instructions</w:t>
      </w:r>
    </w:p>
    <w:p w14:paraId="71C693F6"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(a)</w:t>
      </w:r>
      <w:r w:rsidRPr="008B06AA">
        <w:rPr>
          <w:rFonts w:ascii="Times" w:hAnsi="Times"/>
          <w:szCs w:val="22"/>
          <w:lang w:val="en-US"/>
        </w:rPr>
        <w:tab/>
        <w:t>The data importer shall process the personal data only on documented instructions from the data exporter. The data exporter may give such instructions throughout the duration of the contract.</w:t>
      </w:r>
    </w:p>
    <w:p w14:paraId="6A272F5D"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(b)</w:t>
      </w:r>
      <w:r w:rsidRPr="008B06AA">
        <w:rPr>
          <w:rFonts w:ascii="Times" w:hAnsi="Times"/>
          <w:szCs w:val="22"/>
          <w:lang w:val="en-US"/>
        </w:rPr>
        <w:tab/>
        <w:t>The data importer shall immediately inform the data exporter if it is unable to follow those instructions.</w:t>
      </w:r>
    </w:p>
    <w:p w14:paraId="7C50EB4F"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47601E73"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b/>
          <w:bCs/>
          <w:szCs w:val="22"/>
          <w:lang w:val="en-US"/>
        </w:rPr>
      </w:pPr>
      <w:r w:rsidRPr="008B06AA">
        <w:rPr>
          <w:rFonts w:ascii="Times" w:hAnsi="Times"/>
          <w:b/>
          <w:bCs/>
          <w:i/>
          <w:iCs/>
          <w:szCs w:val="22"/>
          <w:lang w:val="en-US"/>
        </w:rPr>
        <w:t>Clause 8.2</w:t>
      </w:r>
      <w:r w:rsidRPr="008B06AA">
        <w:rPr>
          <w:rFonts w:ascii="Times" w:hAnsi="Times"/>
          <w:b/>
          <w:bCs/>
          <w:szCs w:val="22"/>
          <w:lang w:val="en-US"/>
        </w:rPr>
        <w:tab/>
        <w:t>Purpose limitation</w:t>
      </w:r>
    </w:p>
    <w:p w14:paraId="4D7CF938"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r w:rsidRPr="008B06AA">
        <w:rPr>
          <w:rFonts w:ascii="Times" w:hAnsi="Times"/>
          <w:szCs w:val="22"/>
          <w:lang w:val="en-US"/>
        </w:rPr>
        <w:t>The data importer shall process the personal data only for the specific purpose(s) of the transfer, as set out in Annex I. B, unless on further instructions from the data exporter.</w:t>
      </w:r>
    </w:p>
    <w:p w14:paraId="4E71B235"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7ACE856D"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b/>
          <w:bCs/>
          <w:i/>
          <w:iCs/>
          <w:szCs w:val="22"/>
          <w:lang w:val="en-US"/>
        </w:rPr>
      </w:pPr>
      <w:r w:rsidRPr="008B06AA">
        <w:rPr>
          <w:rFonts w:ascii="Times" w:hAnsi="Times"/>
          <w:b/>
          <w:bCs/>
          <w:i/>
          <w:iCs/>
          <w:szCs w:val="22"/>
          <w:lang w:val="en-US"/>
        </w:rPr>
        <w:t>Clause 8.3</w:t>
      </w:r>
      <w:r w:rsidRPr="008B06AA">
        <w:rPr>
          <w:rFonts w:ascii="Times" w:hAnsi="Times"/>
          <w:b/>
          <w:bCs/>
          <w:i/>
          <w:iCs/>
          <w:szCs w:val="22"/>
          <w:lang w:val="en-US"/>
        </w:rPr>
        <w:tab/>
      </w:r>
      <w:r w:rsidRPr="008B06AA">
        <w:rPr>
          <w:rFonts w:ascii="Times" w:hAnsi="Times"/>
          <w:b/>
          <w:bCs/>
          <w:szCs w:val="22"/>
          <w:lang w:val="en-US"/>
        </w:rPr>
        <w:t>Transparency</w:t>
      </w:r>
    </w:p>
    <w:p w14:paraId="5FE18F32"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r w:rsidRPr="008B06AA">
        <w:rPr>
          <w:rFonts w:ascii="Times" w:hAnsi="Times"/>
          <w:szCs w:val="22"/>
          <w:lang w:val="en-US"/>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w:t>
      </w:r>
      <w:proofErr w:type="gramStart"/>
      <w:r w:rsidRPr="008B06AA">
        <w:rPr>
          <w:rFonts w:ascii="Times" w:hAnsi="Times"/>
          <w:szCs w:val="22"/>
          <w:lang w:val="en-US"/>
        </w:rPr>
        <w:t>the its</w:t>
      </w:r>
      <w:proofErr w:type="gramEnd"/>
      <w:r w:rsidRPr="008B06AA">
        <w:rPr>
          <w:rFonts w:ascii="Times" w:hAnsi="Times"/>
          <w:szCs w:val="22"/>
          <w:lang w:val="en-US"/>
        </w:rPr>
        <w:t xml:space="preserve">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14:paraId="6B3F60E1" w14:textId="77777777" w:rsidR="008A4620"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79749145" w14:textId="77777777" w:rsidR="008A4620"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07F5F5E3"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01E6B5A6"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b/>
          <w:bCs/>
          <w:i/>
          <w:iCs/>
          <w:szCs w:val="22"/>
          <w:lang w:val="en-US"/>
        </w:rPr>
      </w:pPr>
      <w:r w:rsidRPr="008B06AA">
        <w:rPr>
          <w:rFonts w:ascii="Times" w:hAnsi="Times"/>
          <w:b/>
          <w:bCs/>
          <w:i/>
          <w:iCs/>
          <w:szCs w:val="22"/>
          <w:lang w:val="en-US"/>
        </w:rPr>
        <w:lastRenderedPageBreak/>
        <w:t>Clause 8.4</w:t>
      </w:r>
      <w:r w:rsidRPr="008B06AA">
        <w:rPr>
          <w:rFonts w:ascii="Times" w:hAnsi="Times"/>
          <w:b/>
          <w:bCs/>
          <w:i/>
          <w:iCs/>
          <w:szCs w:val="22"/>
          <w:lang w:val="en-US"/>
        </w:rPr>
        <w:tab/>
      </w:r>
      <w:r w:rsidRPr="008B06AA">
        <w:rPr>
          <w:rFonts w:ascii="Times" w:hAnsi="Times"/>
          <w:b/>
          <w:bCs/>
          <w:szCs w:val="22"/>
          <w:lang w:val="en-US"/>
        </w:rPr>
        <w:t>Accuracy</w:t>
      </w:r>
    </w:p>
    <w:p w14:paraId="0AD34CEB"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r w:rsidRPr="008B06AA">
        <w:rPr>
          <w:rFonts w:ascii="Times" w:hAnsi="Times"/>
          <w:szCs w:val="22"/>
          <w:lang w:val="en-US"/>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673A7BE8"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49B06E61"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b/>
          <w:bCs/>
          <w:i/>
          <w:iCs/>
          <w:szCs w:val="22"/>
          <w:lang w:val="en-US"/>
        </w:rPr>
      </w:pPr>
      <w:r w:rsidRPr="008B06AA">
        <w:rPr>
          <w:rFonts w:ascii="Times" w:hAnsi="Times"/>
          <w:b/>
          <w:bCs/>
          <w:i/>
          <w:iCs/>
          <w:szCs w:val="22"/>
          <w:lang w:val="en-US"/>
        </w:rPr>
        <w:t>Clause 8.5</w:t>
      </w:r>
      <w:r w:rsidRPr="008B06AA">
        <w:rPr>
          <w:rFonts w:ascii="Times" w:hAnsi="Times"/>
          <w:b/>
          <w:bCs/>
          <w:i/>
          <w:iCs/>
          <w:szCs w:val="22"/>
          <w:lang w:val="en-US"/>
        </w:rPr>
        <w:tab/>
      </w:r>
      <w:r w:rsidRPr="008B06AA">
        <w:rPr>
          <w:rFonts w:ascii="Times" w:hAnsi="Times"/>
          <w:b/>
          <w:bCs/>
          <w:szCs w:val="22"/>
          <w:lang w:val="en-US"/>
        </w:rPr>
        <w:t>Duration of processing and erasure or return of data</w:t>
      </w:r>
    </w:p>
    <w:p w14:paraId="10875A81"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r w:rsidRPr="008B06AA">
        <w:rPr>
          <w:rFonts w:ascii="Times" w:hAnsi="Times"/>
          <w:szCs w:val="22"/>
          <w:lang w:val="en-US"/>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w:t>
      </w:r>
      <w:proofErr w:type="gramStart"/>
      <w:r w:rsidRPr="008B06AA">
        <w:rPr>
          <w:rFonts w:ascii="Times" w:hAnsi="Times"/>
          <w:szCs w:val="22"/>
          <w:lang w:val="en-US"/>
        </w:rPr>
        <w:t>in particular the</w:t>
      </w:r>
      <w:proofErr w:type="gramEnd"/>
      <w:r w:rsidRPr="008B06AA">
        <w:rPr>
          <w:rFonts w:ascii="Times" w:hAnsi="Times"/>
          <w:szCs w:val="22"/>
          <w:lang w:val="en-US"/>
        </w:rPr>
        <w:t xml:space="preserve"> requirement for the data importer under Clause 14(e) to notify the data exporter throughout the duration of the contract if it has reason to believe that it is or has become subject to laws or practices not in line with the requirements under Clause 14(a).</w:t>
      </w:r>
    </w:p>
    <w:p w14:paraId="33A7C37B"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46031D80"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b/>
          <w:bCs/>
          <w:i/>
          <w:iCs/>
          <w:szCs w:val="22"/>
          <w:lang w:val="en-US"/>
        </w:rPr>
      </w:pPr>
      <w:r w:rsidRPr="008B06AA">
        <w:rPr>
          <w:rFonts w:ascii="Times" w:hAnsi="Times"/>
          <w:b/>
          <w:bCs/>
          <w:i/>
          <w:iCs/>
          <w:szCs w:val="22"/>
          <w:lang w:val="en-US"/>
        </w:rPr>
        <w:t>Clause 8.6</w:t>
      </w:r>
      <w:r w:rsidRPr="008B06AA">
        <w:rPr>
          <w:rFonts w:ascii="Times" w:hAnsi="Times"/>
          <w:b/>
          <w:bCs/>
          <w:i/>
          <w:iCs/>
          <w:szCs w:val="22"/>
          <w:lang w:val="en-US"/>
        </w:rPr>
        <w:tab/>
      </w:r>
      <w:r w:rsidRPr="008B06AA">
        <w:rPr>
          <w:rFonts w:ascii="Times" w:hAnsi="Times"/>
          <w:b/>
          <w:bCs/>
          <w:szCs w:val="22"/>
          <w:lang w:val="en-US"/>
        </w:rPr>
        <w:t>Security of processing</w:t>
      </w:r>
    </w:p>
    <w:p w14:paraId="008F8CD9"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(a)</w:t>
      </w:r>
      <w:r w:rsidRPr="008B06AA">
        <w:rPr>
          <w:rFonts w:ascii="Times" w:hAnsi="Times"/>
          <w:szCs w:val="22"/>
          <w:lang w:val="en-US"/>
        </w:rPr>
        <w:tab/>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w:t>
      </w:r>
      <w:proofErr w:type="gramStart"/>
      <w:r w:rsidRPr="008B06AA">
        <w:rPr>
          <w:rFonts w:ascii="Times" w:hAnsi="Times"/>
          <w:szCs w:val="22"/>
          <w:lang w:val="en-US"/>
        </w:rPr>
        <w:t>disclosure</w:t>
      </w:r>
      <w:proofErr w:type="gramEnd"/>
      <w:r w:rsidRPr="008B06AA">
        <w:rPr>
          <w:rFonts w:ascii="Times" w:hAnsi="Times"/>
          <w:szCs w:val="22"/>
          <w:lang w:val="en-US"/>
        </w:rPr>
        <w:t xml:space="preserv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w:t>
      </w:r>
      <w:proofErr w:type="gramStart"/>
      <w:r w:rsidRPr="008B06AA">
        <w:rPr>
          <w:rFonts w:ascii="Times" w:hAnsi="Times"/>
          <w:szCs w:val="22"/>
          <w:lang w:val="en-US"/>
        </w:rPr>
        <w:t>in particular consider</w:t>
      </w:r>
      <w:proofErr w:type="gramEnd"/>
      <w:r w:rsidRPr="008B06AA">
        <w:rPr>
          <w:rFonts w:ascii="Times" w:hAnsi="Times"/>
          <w:szCs w:val="22"/>
          <w:lang w:val="en-US"/>
        </w:rPr>
        <w:t xml:space="preserve">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14:paraId="1E1B100A"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(b)</w:t>
      </w:r>
      <w:r w:rsidRPr="008B06AA">
        <w:rPr>
          <w:rFonts w:ascii="Times" w:hAnsi="Times"/>
          <w:szCs w:val="22"/>
          <w:lang w:val="en-US"/>
        </w:rPr>
        <w:tab/>
        <w:t>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p>
    <w:p w14:paraId="0F4313BF"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(c)</w:t>
      </w:r>
      <w:r w:rsidRPr="008B06AA">
        <w:rPr>
          <w:rFonts w:ascii="Times" w:hAnsi="Times"/>
          <w:szCs w:val="22"/>
          <w:lang w:val="en-US"/>
        </w:rPr>
        <w:tab/>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t>
      </w:r>
      <w:r w:rsidRPr="008B06AA">
        <w:rPr>
          <w:rFonts w:ascii="Times" w:hAnsi="Times"/>
          <w:szCs w:val="22"/>
          <w:lang w:val="en-US"/>
        </w:rPr>
        <w:lastRenderedPageBreak/>
        <w:t>Where, and in so far as, it is not possible to provide all information at the same time, the initial notification shall contain the information then available and further information shall, as it becomes available, subsequently be provided without undue delay.</w:t>
      </w:r>
    </w:p>
    <w:p w14:paraId="1B5949A3"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(d)</w:t>
      </w:r>
      <w:r w:rsidRPr="008B06AA">
        <w:rPr>
          <w:rFonts w:ascii="Times" w:hAnsi="Times"/>
          <w:szCs w:val="22"/>
          <w:lang w:val="en-US"/>
        </w:rPr>
        <w:tab/>
        <w:t xml:space="preserve">The data importer shall cooperate with and assist the data exporter to enable the data exporter to comply with its obligations under Regulation (EU) 2016/679, </w:t>
      </w:r>
      <w:proofErr w:type="gramStart"/>
      <w:r w:rsidRPr="008B06AA">
        <w:rPr>
          <w:rFonts w:ascii="Times" w:hAnsi="Times"/>
          <w:szCs w:val="22"/>
          <w:lang w:val="en-US"/>
        </w:rPr>
        <w:t>in particular to</w:t>
      </w:r>
      <w:proofErr w:type="gramEnd"/>
      <w:r w:rsidRPr="008B06AA">
        <w:rPr>
          <w:rFonts w:ascii="Times" w:hAnsi="Times"/>
          <w:szCs w:val="22"/>
          <w:lang w:val="en-US"/>
        </w:rPr>
        <w:t xml:space="preserve"> notify the competent supervisory authority and the affected data subjects, taking into account the nature of processing and the information available to the data importer.</w:t>
      </w:r>
    </w:p>
    <w:p w14:paraId="4B6AB9BC"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b/>
          <w:bCs/>
          <w:i/>
          <w:iCs/>
          <w:szCs w:val="22"/>
          <w:lang w:val="en-US"/>
        </w:rPr>
      </w:pPr>
    </w:p>
    <w:p w14:paraId="58643660"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b/>
          <w:bCs/>
          <w:i/>
          <w:iCs/>
          <w:szCs w:val="22"/>
          <w:lang w:val="en-US"/>
        </w:rPr>
      </w:pPr>
      <w:r w:rsidRPr="008B06AA">
        <w:rPr>
          <w:rFonts w:ascii="Times" w:hAnsi="Times"/>
          <w:b/>
          <w:bCs/>
          <w:i/>
          <w:iCs/>
          <w:szCs w:val="22"/>
          <w:lang w:val="en-US"/>
        </w:rPr>
        <w:t>Clause 8.7</w:t>
      </w:r>
      <w:r w:rsidRPr="008B06AA">
        <w:rPr>
          <w:rFonts w:ascii="Times" w:hAnsi="Times"/>
          <w:b/>
          <w:bCs/>
          <w:i/>
          <w:iCs/>
          <w:szCs w:val="22"/>
          <w:lang w:val="en-US"/>
        </w:rPr>
        <w:tab/>
      </w:r>
      <w:r w:rsidRPr="008B06AA">
        <w:rPr>
          <w:rFonts w:ascii="Times" w:hAnsi="Times"/>
          <w:b/>
          <w:bCs/>
          <w:szCs w:val="22"/>
          <w:lang w:val="en-US"/>
        </w:rPr>
        <w:t>Sensitive data</w:t>
      </w:r>
    </w:p>
    <w:p w14:paraId="1786F790"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r w:rsidRPr="008B06AA">
        <w:rPr>
          <w:rFonts w:ascii="Times" w:hAnsi="Times"/>
          <w:szCs w:val="22"/>
          <w:lang w:val="en-US"/>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14:paraId="2FD41E5D"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779DA176"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b/>
          <w:bCs/>
          <w:i/>
          <w:iCs/>
          <w:szCs w:val="22"/>
          <w:lang w:val="en-US"/>
        </w:rPr>
      </w:pPr>
      <w:r w:rsidRPr="008B06AA">
        <w:rPr>
          <w:rFonts w:ascii="Times" w:hAnsi="Times"/>
          <w:b/>
          <w:bCs/>
          <w:i/>
          <w:iCs/>
          <w:szCs w:val="22"/>
          <w:lang w:val="en-US"/>
        </w:rPr>
        <w:t>Clause 8.8</w:t>
      </w:r>
      <w:r w:rsidRPr="008B06AA">
        <w:rPr>
          <w:rFonts w:ascii="Times" w:hAnsi="Times"/>
          <w:b/>
          <w:bCs/>
          <w:i/>
          <w:iCs/>
          <w:szCs w:val="22"/>
          <w:lang w:val="en-US"/>
        </w:rPr>
        <w:tab/>
      </w:r>
      <w:r w:rsidRPr="008B06AA">
        <w:rPr>
          <w:rFonts w:ascii="Times" w:hAnsi="Times"/>
          <w:b/>
          <w:bCs/>
          <w:szCs w:val="22"/>
          <w:lang w:val="en-US"/>
        </w:rPr>
        <w:t>Onward transfers</w:t>
      </w:r>
    </w:p>
    <w:p w14:paraId="7548173D"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r w:rsidRPr="008B06AA">
        <w:rPr>
          <w:rFonts w:ascii="Times" w:hAnsi="Times"/>
          <w:szCs w:val="22"/>
          <w:lang w:val="en-US"/>
        </w:rPr>
        <w:t>The data importer shall only disclose the personal data to a third party on documented instructions from the data exporter. In addition, the data may only be disclosed to a third party located outside the European Union</w:t>
      </w:r>
      <w:r w:rsidRPr="008B06AA">
        <w:rPr>
          <w:rStyle w:val="FootnoteReference"/>
          <w:rFonts w:ascii="Times" w:hAnsi="Times"/>
          <w:szCs w:val="22"/>
          <w:lang w:val="en-US"/>
        </w:rPr>
        <w:footnoteReference w:id="2"/>
      </w:r>
      <w:r w:rsidRPr="008B06AA">
        <w:rPr>
          <w:rFonts w:ascii="Times" w:hAnsi="Times"/>
          <w:szCs w:val="22"/>
          <w:lang w:val="en-US"/>
        </w:rPr>
        <w:t xml:space="preserve"> (in the same country as the data importer or in another third country, hereinafter ‘onward transfer’) if the third party is or agrees to be bound by these Clauses, under the appropriate Module, or if:</w:t>
      </w:r>
    </w:p>
    <w:p w14:paraId="69B0643C" w14:textId="77777777" w:rsidR="008A4620" w:rsidRPr="008B06AA" w:rsidRDefault="008A4620" w:rsidP="008A4620">
      <w:pPr>
        <w:tabs>
          <w:tab w:val="left" w:pos="425"/>
        </w:tabs>
        <w:spacing w:afterLines="40" w:after="96"/>
        <w:ind w:left="425" w:right="561" w:hanging="425"/>
        <w:rPr>
          <w:rFonts w:ascii="Times" w:hAnsi="Times"/>
          <w:szCs w:val="22"/>
          <w:lang w:val="en-US"/>
        </w:rPr>
      </w:pPr>
      <w:r w:rsidRPr="008B06AA">
        <w:rPr>
          <w:rFonts w:ascii="Times" w:hAnsi="Times"/>
          <w:szCs w:val="22"/>
          <w:lang w:val="en-US"/>
        </w:rPr>
        <w:t>(i)</w:t>
      </w:r>
      <w:r w:rsidRPr="008B06AA">
        <w:rPr>
          <w:rFonts w:ascii="Times" w:hAnsi="Times"/>
          <w:szCs w:val="22"/>
          <w:lang w:val="en-US"/>
        </w:rPr>
        <w:tab/>
        <w:t xml:space="preserve">the onward transfer is to a country benefitting from an adequacy decision pursuant to Article 45 of Regulation (EU) 2016/679 that covers the onward </w:t>
      </w:r>
      <w:proofErr w:type="gramStart"/>
      <w:r w:rsidRPr="008B06AA">
        <w:rPr>
          <w:rFonts w:ascii="Times" w:hAnsi="Times"/>
          <w:szCs w:val="22"/>
          <w:lang w:val="en-US"/>
        </w:rPr>
        <w:t>transfer;</w:t>
      </w:r>
      <w:proofErr w:type="gramEnd"/>
    </w:p>
    <w:p w14:paraId="2F025359" w14:textId="77777777" w:rsidR="008A4620" w:rsidRPr="008B06AA" w:rsidRDefault="008A4620" w:rsidP="008A4620">
      <w:pPr>
        <w:tabs>
          <w:tab w:val="left" w:pos="425"/>
        </w:tabs>
        <w:spacing w:afterLines="40" w:after="96"/>
        <w:ind w:left="425" w:right="561" w:hanging="425"/>
        <w:rPr>
          <w:rFonts w:ascii="Times" w:hAnsi="Times"/>
          <w:szCs w:val="22"/>
          <w:lang w:val="en-US"/>
        </w:rPr>
      </w:pPr>
      <w:r w:rsidRPr="008B06AA">
        <w:rPr>
          <w:rFonts w:ascii="Times" w:hAnsi="Times"/>
          <w:szCs w:val="22"/>
          <w:lang w:val="en-US"/>
        </w:rPr>
        <w:t>(ii)</w:t>
      </w:r>
      <w:r w:rsidRPr="008B06AA">
        <w:rPr>
          <w:rFonts w:ascii="Times" w:hAnsi="Times"/>
          <w:szCs w:val="22"/>
          <w:lang w:val="en-US"/>
        </w:rPr>
        <w:tab/>
        <w:t xml:space="preserve">the third party otherwise ensures appropriate safeguards pursuant to Articles 46 or 47 Regulation of (EU) 2016/679 with respect to the processing in </w:t>
      </w:r>
      <w:proofErr w:type="gramStart"/>
      <w:r w:rsidRPr="008B06AA">
        <w:rPr>
          <w:rFonts w:ascii="Times" w:hAnsi="Times"/>
          <w:szCs w:val="22"/>
          <w:lang w:val="en-US"/>
        </w:rPr>
        <w:t>question;</w:t>
      </w:r>
      <w:proofErr w:type="gramEnd"/>
    </w:p>
    <w:p w14:paraId="07445959" w14:textId="77777777" w:rsidR="008A4620" w:rsidRPr="008B06AA" w:rsidRDefault="008A4620" w:rsidP="008A4620">
      <w:pPr>
        <w:tabs>
          <w:tab w:val="left" w:pos="425"/>
        </w:tabs>
        <w:spacing w:afterLines="40" w:after="96"/>
        <w:ind w:left="425" w:right="561" w:hanging="425"/>
        <w:rPr>
          <w:rFonts w:ascii="Times" w:hAnsi="Times"/>
          <w:szCs w:val="22"/>
          <w:lang w:val="en-US"/>
        </w:rPr>
      </w:pPr>
      <w:r w:rsidRPr="008B06AA">
        <w:rPr>
          <w:rFonts w:ascii="Times" w:hAnsi="Times"/>
          <w:szCs w:val="22"/>
          <w:lang w:val="en-US"/>
        </w:rPr>
        <w:t>(iii)</w:t>
      </w:r>
      <w:r w:rsidRPr="008B06AA">
        <w:rPr>
          <w:rFonts w:ascii="Times" w:hAnsi="Times"/>
          <w:szCs w:val="22"/>
          <w:lang w:val="en-US"/>
        </w:rPr>
        <w:tab/>
        <w:t xml:space="preserve">the onward transfer is necessary for the establishment, exercise or defence of legal claims in the context of specific administrative, </w:t>
      </w:r>
      <w:proofErr w:type="gramStart"/>
      <w:r w:rsidRPr="008B06AA">
        <w:rPr>
          <w:rFonts w:ascii="Times" w:hAnsi="Times"/>
          <w:szCs w:val="22"/>
          <w:lang w:val="en-US"/>
        </w:rPr>
        <w:t>regulatory</w:t>
      </w:r>
      <w:proofErr w:type="gramEnd"/>
      <w:r w:rsidRPr="008B06AA">
        <w:rPr>
          <w:rFonts w:ascii="Times" w:hAnsi="Times"/>
          <w:szCs w:val="22"/>
          <w:lang w:val="en-US"/>
        </w:rPr>
        <w:t xml:space="preserve"> or judicial proceedings; or</w:t>
      </w:r>
    </w:p>
    <w:p w14:paraId="642460E7" w14:textId="77777777" w:rsidR="008A4620" w:rsidRPr="008B06AA" w:rsidRDefault="008A4620" w:rsidP="008A4620">
      <w:pPr>
        <w:tabs>
          <w:tab w:val="left" w:pos="425"/>
        </w:tabs>
        <w:spacing w:afterLines="40" w:after="96"/>
        <w:ind w:left="425" w:right="561" w:hanging="425"/>
        <w:rPr>
          <w:rFonts w:ascii="Times" w:hAnsi="Times"/>
          <w:szCs w:val="22"/>
          <w:lang w:val="en-US"/>
        </w:rPr>
      </w:pPr>
      <w:r w:rsidRPr="008B06AA">
        <w:rPr>
          <w:rFonts w:ascii="Times" w:hAnsi="Times"/>
          <w:szCs w:val="22"/>
          <w:lang w:val="en-US"/>
        </w:rPr>
        <w:t>(iv)</w:t>
      </w:r>
      <w:r w:rsidRPr="008B06AA">
        <w:rPr>
          <w:rFonts w:ascii="Times" w:hAnsi="Times"/>
          <w:szCs w:val="22"/>
          <w:lang w:val="en-US"/>
        </w:rPr>
        <w:tab/>
        <w:t xml:space="preserve">the onward transfer is necessary </w:t>
      </w:r>
      <w:proofErr w:type="gramStart"/>
      <w:r w:rsidRPr="008B06AA">
        <w:rPr>
          <w:rFonts w:ascii="Times" w:hAnsi="Times"/>
          <w:szCs w:val="22"/>
          <w:lang w:val="en-US"/>
        </w:rPr>
        <w:t>in order to</w:t>
      </w:r>
      <w:proofErr w:type="gramEnd"/>
      <w:r w:rsidRPr="008B06AA">
        <w:rPr>
          <w:rFonts w:ascii="Times" w:hAnsi="Times"/>
          <w:szCs w:val="22"/>
          <w:lang w:val="en-US"/>
        </w:rPr>
        <w:t xml:space="preserve"> protect the vital interests of the data subject or of another natural person.</w:t>
      </w:r>
    </w:p>
    <w:p w14:paraId="62A67940"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r w:rsidRPr="008B06AA">
        <w:rPr>
          <w:rFonts w:ascii="Times" w:hAnsi="Times"/>
          <w:szCs w:val="22"/>
          <w:lang w:val="en-US"/>
        </w:rPr>
        <w:t>Any onward transfer is subject to compliance by the data importer with all the other safeguards under these Clauses, in particular purpose limitation.</w:t>
      </w:r>
    </w:p>
    <w:p w14:paraId="27866557"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69EA9351"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b/>
          <w:bCs/>
          <w:i/>
          <w:iCs/>
          <w:szCs w:val="22"/>
          <w:lang w:val="en-US"/>
        </w:rPr>
      </w:pPr>
      <w:r w:rsidRPr="008B06AA">
        <w:rPr>
          <w:rFonts w:ascii="Times" w:hAnsi="Times"/>
          <w:b/>
          <w:bCs/>
          <w:i/>
          <w:iCs/>
          <w:szCs w:val="22"/>
          <w:lang w:val="en-US"/>
        </w:rPr>
        <w:t>Clause 8.9</w:t>
      </w:r>
      <w:r w:rsidRPr="008B06AA">
        <w:rPr>
          <w:rFonts w:ascii="Times" w:hAnsi="Times"/>
          <w:b/>
          <w:bCs/>
          <w:i/>
          <w:iCs/>
          <w:szCs w:val="22"/>
          <w:lang w:val="en-US"/>
        </w:rPr>
        <w:tab/>
      </w:r>
      <w:r w:rsidRPr="008B06AA">
        <w:rPr>
          <w:rFonts w:ascii="Times" w:hAnsi="Times"/>
          <w:b/>
          <w:bCs/>
          <w:szCs w:val="22"/>
          <w:lang w:val="en-US"/>
        </w:rPr>
        <w:t>Documentation and compliance</w:t>
      </w:r>
    </w:p>
    <w:p w14:paraId="67228D06"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(a)</w:t>
      </w:r>
      <w:r w:rsidRPr="008B06AA">
        <w:rPr>
          <w:rFonts w:ascii="Times" w:hAnsi="Times"/>
          <w:szCs w:val="22"/>
          <w:lang w:val="en-US"/>
        </w:rPr>
        <w:tab/>
        <w:t>The data importer shall promptly and adequately deal with enquiries from the data exporter that relate to the processing under these Clauses.</w:t>
      </w:r>
    </w:p>
    <w:p w14:paraId="33891006"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(b)</w:t>
      </w:r>
      <w:r w:rsidRPr="008B06AA">
        <w:rPr>
          <w:rFonts w:ascii="Times" w:hAnsi="Times"/>
          <w:szCs w:val="22"/>
          <w:lang w:val="en-US"/>
        </w:rPr>
        <w:tab/>
        <w:t>The Parties shall be able to demonstrate compliance with these Clauses. In particular, the data importer shall keep appropriate documentation on the processing activities carried out on behalf of the data exporter.</w:t>
      </w:r>
    </w:p>
    <w:p w14:paraId="2C387EC9"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lastRenderedPageBreak/>
        <w:t>(c)</w:t>
      </w:r>
      <w:r w:rsidRPr="008B06AA">
        <w:rPr>
          <w:rFonts w:ascii="Times" w:hAnsi="Times"/>
          <w:szCs w:val="22"/>
          <w:lang w:val="en-US"/>
        </w:rPr>
        <w:tab/>
        <w:t>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w:t>
      </w:r>
    </w:p>
    <w:p w14:paraId="0E64BF3D"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(d)</w:t>
      </w:r>
      <w:r w:rsidRPr="008B06AA">
        <w:rPr>
          <w:rFonts w:ascii="Times" w:hAnsi="Times"/>
          <w:szCs w:val="22"/>
          <w:lang w:val="en-US"/>
        </w:rPr>
        <w:tab/>
        <w:t>The data exporter may choose to conduct the audit by itself or mandate an independent auditor. Audits may include inspections at the premises or physical facilities of the data importer and shall, where appropriate, be carried out with reasonable notice.</w:t>
      </w:r>
    </w:p>
    <w:p w14:paraId="4A092EF2"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(e)</w:t>
      </w:r>
      <w:r w:rsidRPr="008B06AA">
        <w:rPr>
          <w:rFonts w:ascii="Times" w:hAnsi="Times"/>
          <w:szCs w:val="22"/>
          <w:lang w:val="en-US"/>
        </w:rPr>
        <w:tab/>
        <w:t>The Parties shall make the information referred to in paragraphs (b) and (c), including the results of any audits, available to the competent supervisory authority on request.</w:t>
      </w:r>
    </w:p>
    <w:p w14:paraId="5D5AE50F" w14:textId="77777777" w:rsidR="008A4620" w:rsidRPr="008B06AA" w:rsidRDefault="008A4620" w:rsidP="008A4620">
      <w:pPr>
        <w:tabs>
          <w:tab w:val="left" w:pos="142"/>
          <w:tab w:val="left" w:pos="284"/>
          <w:tab w:val="left" w:pos="426"/>
          <w:tab w:val="left" w:pos="567"/>
          <w:tab w:val="left" w:pos="709"/>
          <w:tab w:val="left" w:pos="851"/>
        </w:tabs>
        <w:spacing w:afterLines="40" w:after="96"/>
        <w:ind w:left="278" w:right="561" w:hanging="278"/>
        <w:rPr>
          <w:rFonts w:ascii="Times" w:hAnsi="Times"/>
          <w:szCs w:val="22"/>
          <w:lang w:val="en-US"/>
        </w:rPr>
      </w:pPr>
    </w:p>
    <w:p w14:paraId="031266EA"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9</w:t>
      </w:r>
    </w:p>
    <w:p w14:paraId="7402D926"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szCs w:val="22"/>
          <w:lang w:val="en-US"/>
        </w:rPr>
        <w:t>Use of sub-processors</w:t>
      </w:r>
    </w:p>
    <w:p w14:paraId="4E704381" w14:textId="27509622" w:rsidR="008A4620" w:rsidRPr="008B06AA" w:rsidRDefault="008A4620" w:rsidP="00D92B09">
      <w:pPr>
        <w:tabs>
          <w:tab w:val="left" w:pos="369"/>
        </w:tabs>
        <w:spacing w:afterLines="40" w:after="96"/>
        <w:ind w:left="369" w:right="561" w:hanging="369"/>
        <w:rPr>
          <w:rFonts w:ascii="Times" w:hAnsi="Times"/>
          <w:szCs w:val="22"/>
          <w:lang w:val="en-US"/>
        </w:rPr>
      </w:pPr>
      <w:r w:rsidRPr="008B06AA">
        <w:rPr>
          <w:rFonts w:ascii="Times" w:hAnsi="Times"/>
          <w:szCs w:val="22"/>
          <w:lang w:val="en-US"/>
        </w:rPr>
        <w:t>(a)</w:t>
      </w:r>
      <w:r w:rsidRPr="008B06AA">
        <w:rPr>
          <w:rFonts w:ascii="Times" w:hAnsi="Times"/>
          <w:szCs w:val="22"/>
          <w:lang w:val="en-US"/>
        </w:rPr>
        <w:tab/>
        <w:t xml:space="preserve">The data importer has the data exporter’s general authorisation for the engagement of sub-processor(s) from an agreed list. The data importer shall specifically inform the data exporter in writing of any intended changes to that list through the addition or replacement of sub-processors at </w:t>
      </w:r>
      <w:r w:rsidRPr="00430061">
        <w:rPr>
          <w:rFonts w:ascii="Times" w:hAnsi="Times"/>
          <w:szCs w:val="22"/>
          <w:lang w:val="en-US"/>
        </w:rPr>
        <w:t xml:space="preserve">least </w:t>
      </w:r>
      <w:r w:rsidR="00430061" w:rsidRPr="00CD6BD8">
        <w:rPr>
          <w:rFonts w:ascii="Times" w:hAnsi="Times"/>
          <w:szCs w:val="22"/>
          <w:lang w:val="en-US"/>
        </w:rPr>
        <w:t xml:space="preserve">14 days </w:t>
      </w:r>
      <w:r w:rsidRPr="00430061">
        <w:rPr>
          <w:rFonts w:ascii="Times" w:hAnsi="Times"/>
          <w:szCs w:val="22"/>
          <w:lang w:val="en-US"/>
        </w:rPr>
        <w:t>in</w:t>
      </w:r>
      <w:r w:rsidRPr="008B06AA">
        <w:rPr>
          <w:rFonts w:ascii="Times" w:hAnsi="Times"/>
          <w:szCs w:val="22"/>
          <w:lang w:val="en-US"/>
        </w:rPr>
        <w:t xml:space="preserve">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w:t>
      </w:r>
    </w:p>
    <w:p w14:paraId="43DA925E"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(b)</w:t>
      </w:r>
      <w:r w:rsidRPr="008B06AA">
        <w:rPr>
          <w:rFonts w:ascii="Times" w:hAnsi="Times"/>
          <w:szCs w:val="22"/>
          <w:lang w:val="en-US"/>
        </w:rPr>
        <w:tab/>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Pr="008B06AA">
        <w:rPr>
          <w:rStyle w:val="FootnoteReference"/>
          <w:rFonts w:ascii="Times" w:hAnsi="Times"/>
          <w:szCs w:val="22"/>
          <w:lang w:val="en-US"/>
        </w:rPr>
        <w:footnoteReference w:id="3"/>
      </w:r>
      <w:r w:rsidRPr="008B06AA">
        <w:rPr>
          <w:rFonts w:ascii="Times" w:hAnsi="Times"/>
          <w:szCs w:val="22"/>
          <w:lang w:val="en-US"/>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 </w:t>
      </w:r>
    </w:p>
    <w:p w14:paraId="332DE635"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(c)</w:t>
      </w:r>
      <w:r w:rsidRPr="008B06AA">
        <w:rPr>
          <w:rFonts w:ascii="Times" w:hAnsi="Times"/>
          <w:szCs w:val="22"/>
          <w:lang w:val="en-US"/>
        </w:rPr>
        <w:tab/>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02E552BA"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(d)</w:t>
      </w:r>
      <w:r w:rsidRPr="008B06AA">
        <w:rPr>
          <w:rFonts w:ascii="Times" w:hAnsi="Times"/>
          <w:szCs w:val="22"/>
          <w:lang w:val="en-US"/>
        </w:rPr>
        <w:tab/>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32A36A62"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(e)</w:t>
      </w:r>
      <w:r w:rsidRPr="008B06AA">
        <w:rPr>
          <w:rFonts w:ascii="Times" w:hAnsi="Times"/>
          <w:szCs w:val="22"/>
          <w:lang w:val="en-US"/>
        </w:rPr>
        <w:tab/>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42351004" w14:textId="77777777" w:rsidR="008A4620" w:rsidRPr="008B06AA" w:rsidRDefault="008A4620" w:rsidP="008A4620">
      <w:pPr>
        <w:tabs>
          <w:tab w:val="left" w:pos="369"/>
        </w:tabs>
        <w:spacing w:afterLines="40" w:after="96"/>
        <w:ind w:left="369" w:right="561" w:hanging="369"/>
        <w:rPr>
          <w:rFonts w:ascii="Times" w:hAnsi="Times"/>
          <w:szCs w:val="22"/>
          <w:lang w:val="en-US"/>
        </w:rPr>
      </w:pPr>
    </w:p>
    <w:p w14:paraId="08B42ED7"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10</w:t>
      </w:r>
    </w:p>
    <w:p w14:paraId="0375A93A"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lastRenderedPageBreak/>
        <w:t>Data subject rights</w:t>
      </w:r>
    </w:p>
    <w:p w14:paraId="53E9D59C"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(a)</w:t>
      </w:r>
      <w:r w:rsidRPr="008B06AA">
        <w:rPr>
          <w:rFonts w:ascii="Times" w:hAnsi="Times"/>
          <w:szCs w:val="22"/>
          <w:lang w:val="en-US"/>
        </w:rPr>
        <w:tab/>
        <w:t>The data importer shall promptly notify the data exporter of any request it has received from a data subject. It shall not respond to that request itself unless it has been authorised to do so by the data exporter.</w:t>
      </w:r>
    </w:p>
    <w:p w14:paraId="4CB49CB6"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(b)</w:t>
      </w:r>
      <w:r w:rsidRPr="008B06AA">
        <w:rPr>
          <w:rFonts w:ascii="Times" w:hAnsi="Times"/>
          <w:szCs w:val="22"/>
          <w:lang w:val="en-US"/>
        </w:rPr>
        <w:tab/>
        <w:t>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w:t>
      </w:r>
    </w:p>
    <w:p w14:paraId="47ECC031" w14:textId="77777777" w:rsidR="008A4620" w:rsidRPr="008B06AA" w:rsidRDefault="008A4620" w:rsidP="008A4620">
      <w:pPr>
        <w:tabs>
          <w:tab w:val="left" w:pos="369"/>
        </w:tabs>
        <w:spacing w:afterLines="40" w:after="96"/>
        <w:ind w:left="369" w:right="561" w:hanging="369"/>
        <w:rPr>
          <w:rFonts w:ascii="Times" w:hAnsi="Times"/>
          <w:szCs w:val="22"/>
          <w:lang w:val="en-US"/>
        </w:rPr>
      </w:pPr>
      <w:r w:rsidRPr="008B06AA">
        <w:rPr>
          <w:rFonts w:ascii="Times" w:hAnsi="Times"/>
          <w:szCs w:val="22"/>
          <w:lang w:val="en-US"/>
        </w:rPr>
        <w:t>(c)</w:t>
      </w:r>
      <w:r w:rsidRPr="008B06AA">
        <w:rPr>
          <w:rFonts w:ascii="Times" w:hAnsi="Times"/>
          <w:szCs w:val="22"/>
          <w:lang w:val="en-US"/>
        </w:rPr>
        <w:tab/>
        <w:t>In fulfilling its obligations under paragraphs (a) and (b), the data importer shall comply with the instructions from the data exporter.</w:t>
      </w:r>
    </w:p>
    <w:p w14:paraId="6095FBFA"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p>
    <w:p w14:paraId="74F0A066"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11</w:t>
      </w:r>
    </w:p>
    <w:p w14:paraId="4E466F8D"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Redress</w:t>
      </w:r>
    </w:p>
    <w:p w14:paraId="482E8A61" w14:textId="5DC967EE" w:rsidR="008A4620" w:rsidRPr="008B06AA" w:rsidRDefault="008A4620" w:rsidP="00D500BE">
      <w:pPr>
        <w:tabs>
          <w:tab w:val="left" w:pos="369"/>
        </w:tabs>
        <w:spacing w:afterLines="40" w:after="96"/>
        <w:ind w:left="369" w:right="561" w:hanging="369"/>
        <w:rPr>
          <w:rFonts w:ascii="Times" w:hAnsi="Times"/>
          <w:szCs w:val="22"/>
          <w:lang w:val="en-US"/>
        </w:rPr>
      </w:pPr>
      <w:r w:rsidRPr="008B06AA">
        <w:rPr>
          <w:rFonts w:ascii="Times" w:hAnsi="Times"/>
          <w:szCs w:val="22"/>
          <w:lang w:val="en-US"/>
        </w:rPr>
        <w:t>(a)</w:t>
      </w:r>
      <w:r w:rsidRPr="008B06AA">
        <w:rPr>
          <w:rFonts w:ascii="Times" w:hAnsi="Times"/>
          <w:szCs w:val="22"/>
          <w:lang w:val="en-US"/>
        </w:rPr>
        <w:tab/>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14:paraId="3C7F94F6"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(b)</w:t>
      </w:r>
      <w:r w:rsidRPr="008B06AA">
        <w:rPr>
          <w:rFonts w:ascii="Times" w:hAnsi="Times"/>
          <w:szCs w:val="22"/>
          <w:lang w:val="en-US"/>
        </w:rPr>
        <w:tab/>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05828686"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(c)</w:t>
      </w:r>
      <w:r w:rsidRPr="008B06AA">
        <w:rPr>
          <w:rFonts w:ascii="Times" w:hAnsi="Times"/>
          <w:szCs w:val="22"/>
          <w:lang w:val="en-US"/>
        </w:rPr>
        <w:tab/>
        <w:t>Where the data subject invokes a third-party beneficiary right pursuant to Clause 3, the data importer shall accept the decision of the data subject to:</w:t>
      </w:r>
    </w:p>
    <w:p w14:paraId="7B6F7E65" w14:textId="77777777" w:rsidR="008A4620" w:rsidRPr="008B06AA" w:rsidRDefault="008A4620" w:rsidP="008A4620">
      <w:pPr>
        <w:tabs>
          <w:tab w:val="left" w:pos="369"/>
          <w:tab w:val="left" w:pos="737"/>
        </w:tabs>
        <w:spacing w:afterLines="40" w:after="96"/>
        <w:ind w:left="737" w:right="561" w:hanging="737"/>
        <w:rPr>
          <w:rFonts w:ascii="Times" w:hAnsi="Times"/>
          <w:szCs w:val="22"/>
          <w:lang w:val="en-US"/>
        </w:rPr>
      </w:pPr>
      <w:r w:rsidRPr="008B06AA">
        <w:rPr>
          <w:rFonts w:ascii="Times" w:hAnsi="Times"/>
          <w:szCs w:val="22"/>
          <w:lang w:val="en-US"/>
        </w:rPr>
        <w:tab/>
        <w:t>(i)</w:t>
      </w:r>
      <w:r w:rsidRPr="008B06AA">
        <w:rPr>
          <w:rFonts w:ascii="Times" w:hAnsi="Times"/>
          <w:szCs w:val="22"/>
          <w:lang w:val="en-US"/>
        </w:rPr>
        <w:tab/>
        <w:t>lodge a complaint with the supervisory authority in the Member State of his/her habitual residence or place of work, or the competent supervisory authority pursuant to Clause 13;</w:t>
      </w:r>
    </w:p>
    <w:p w14:paraId="7F50DFF9" w14:textId="77777777" w:rsidR="008A4620" w:rsidRPr="008B06AA" w:rsidRDefault="008A4620" w:rsidP="008A4620">
      <w:pPr>
        <w:tabs>
          <w:tab w:val="left" w:pos="369"/>
          <w:tab w:val="left" w:pos="737"/>
        </w:tabs>
        <w:spacing w:afterLines="40" w:after="96"/>
        <w:ind w:left="737" w:right="561" w:hanging="737"/>
        <w:rPr>
          <w:rFonts w:ascii="Times" w:hAnsi="Times"/>
          <w:szCs w:val="22"/>
          <w:lang w:val="en-US"/>
        </w:rPr>
      </w:pPr>
      <w:r w:rsidRPr="008B06AA">
        <w:rPr>
          <w:rFonts w:ascii="Times" w:hAnsi="Times"/>
          <w:szCs w:val="22"/>
          <w:lang w:val="en-US"/>
        </w:rPr>
        <w:tab/>
        <w:t>(ii)</w:t>
      </w:r>
      <w:r w:rsidRPr="008B06AA">
        <w:rPr>
          <w:rFonts w:ascii="Times" w:hAnsi="Times"/>
          <w:szCs w:val="22"/>
          <w:lang w:val="en-US"/>
        </w:rPr>
        <w:tab/>
        <w:t>refer the dispute to the competent courts within the meaning of Clause 18.</w:t>
      </w:r>
    </w:p>
    <w:p w14:paraId="5CAD5A40"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(d)</w:t>
      </w:r>
      <w:r w:rsidRPr="008B06AA">
        <w:rPr>
          <w:rFonts w:ascii="Times" w:hAnsi="Times"/>
          <w:szCs w:val="22"/>
          <w:lang w:val="en-US"/>
        </w:rPr>
        <w:tab/>
        <w:t>The Parties accept that the data subject may be represented by a not-for-profit body, organisation or association under the conditions set out in Article 80(1) of Regulation (EU) 2016/679.</w:t>
      </w:r>
    </w:p>
    <w:p w14:paraId="016C40C4"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(e)</w:t>
      </w:r>
      <w:r w:rsidRPr="008B06AA">
        <w:rPr>
          <w:rFonts w:ascii="Times" w:hAnsi="Times"/>
          <w:szCs w:val="22"/>
          <w:lang w:val="en-US"/>
        </w:rPr>
        <w:tab/>
        <w:t>The data importer shall abide by a decision that is binding under the applicable EU or Member State law.</w:t>
      </w:r>
    </w:p>
    <w:p w14:paraId="30FD47D1"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(f)</w:t>
      </w:r>
      <w:r w:rsidRPr="008B06AA">
        <w:rPr>
          <w:rFonts w:ascii="Times" w:hAnsi="Times"/>
          <w:szCs w:val="22"/>
          <w:lang w:val="en-US"/>
        </w:rPr>
        <w:tab/>
        <w:t>The data importer agrees that the choice made by the data subject will not prejudice his/her substantive and procedural rights to seek remedies in accordance with applicable laws.</w:t>
      </w:r>
    </w:p>
    <w:p w14:paraId="7FB8E1A2" w14:textId="77777777" w:rsidR="008A4620" w:rsidRPr="008B06AA" w:rsidRDefault="008A4620" w:rsidP="008A4620">
      <w:pPr>
        <w:tabs>
          <w:tab w:val="left" w:pos="369"/>
        </w:tabs>
        <w:spacing w:afterLines="40" w:after="96"/>
        <w:ind w:left="369" w:right="561" w:hanging="369"/>
        <w:rPr>
          <w:rFonts w:ascii="Times" w:hAnsi="Times"/>
          <w:szCs w:val="22"/>
          <w:lang w:val="en-US"/>
        </w:rPr>
      </w:pPr>
    </w:p>
    <w:p w14:paraId="72B4FED8"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12</w:t>
      </w:r>
    </w:p>
    <w:p w14:paraId="24A197C9"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Liability</w:t>
      </w:r>
    </w:p>
    <w:p w14:paraId="6648C279"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(a)</w:t>
      </w:r>
      <w:r w:rsidRPr="008B06AA">
        <w:rPr>
          <w:rFonts w:ascii="Times" w:hAnsi="Times"/>
          <w:szCs w:val="22"/>
          <w:lang w:val="en-US"/>
        </w:rPr>
        <w:tab/>
        <w:t>Each Party shall be liable to the other Party/ies for any damages it causes the other Party/ies by any breach of these Clauses.</w:t>
      </w:r>
    </w:p>
    <w:p w14:paraId="10598E9A"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(b)</w:t>
      </w:r>
      <w:r w:rsidRPr="008B06AA">
        <w:rPr>
          <w:rFonts w:ascii="Times" w:hAnsi="Times"/>
          <w:szCs w:val="22"/>
          <w:lang w:val="en-US"/>
        </w:rPr>
        <w:tab/>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56C059F9"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lastRenderedPageBreak/>
        <w:t>(c)</w:t>
      </w:r>
      <w:r w:rsidRPr="008B06AA">
        <w:rPr>
          <w:rFonts w:ascii="Times" w:hAnsi="Times"/>
          <w:szCs w:val="22"/>
          <w:lang w:val="en-US"/>
        </w:rPr>
        <w:tab/>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2C488FDB"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(d)</w:t>
      </w:r>
      <w:r w:rsidRPr="008B06AA">
        <w:rPr>
          <w:rFonts w:ascii="Times" w:hAnsi="Times"/>
          <w:szCs w:val="22"/>
          <w:lang w:val="en-US"/>
        </w:rPr>
        <w:tab/>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76C39BB2"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(e)</w:t>
      </w:r>
      <w:r w:rsidRPr="008B06AA">
        <w:rPr>
          <w:rFonts w:ascii="Times" w:hAnsi="Times"/>
          <w:szCs w:val="22"/>
          <w:lang w:val="en-US"/>
        </w:rPr>
        <w:tab/>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49390562"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(f)</w:t>
      </w:r>
      <w:r w:rsidRPr="008B06AA">
        <w:rPr>
          <w:rFonts w:ascii="Times" w:hAnsi="Times"/>
          <w:szCs w:val="22"/>
          <w:lang w:val="en-US"/>
        </w:rPr>
        <w:tab/>
        <w:t>The Parties agree that if one Party is held liable under paragraph (e), it shall be entitled to claim back from the other Party/ies that part of the compensation corresponding to its/their responsibility for the damage.</w:t>
      </w:r>
    </w:p>
    <w:p w14:paraId="2B90550C"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(g)</w:t>
      </w:r>
      <w:r w:rsidRPr="008B06AA">
        <w:rPr>
          <w:rFonts w:ascii="Times" w:hAnsi="Times"/>
          <w:szCs w:val="22"/>
          <w:lang w:val="en-US"/>
        </w:rPr>
        <w:tab/>
        <w:t>The data importer may not invoke the conduct of a sub-processor to avoid its own liability.</w:t>
      </w:r>
    </w:p>
    <w:p w14:paraId="5B1B7C08" w14:textId="77777777" w:rsidR="008A4620" w:rsidRPr="008B06AA" w:rsidRDefault="008A4620" w:rsidP="008A4620">
      <w:pPr>
        <w:tabs>
          <w:tab w:val="left" w:pos="142"/>
          <w:tab w:val="left" w:pos="284"/>
          <w:tab w:val="left" w:pos="426"/>
          <w:tab w:val="left" w:pos="567"/>
          <w:tab w:val="left" w:pos="709"/>
          <w:tab w:val="left" w:pos="851"/>
        </w:tabs>
        <w:spacing w:afterLines="40" w:after="96"/>
        <w:ind w:left="278" w:right="561" w:hanging="278"/>
        <w:rPr>
          <w:rFonts w:ascii="Times" w:hAnsi="Times"/>
          <w:szCs w:val="22"/>
          <w:lang w:val="en-US"/>
        </w:rPr>
      </w:pPr>
    </w:p>
    <w:p w14:paraId="48723478"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13</w:t>
      </w:r>
    </w:p>
    <w:p w14:paraId="6053B935"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Supervision</w:t>
      </w:r>
    </w:p>
    <w:p w14:paraId="2146A229" w14:textId="67AB1A7A" w:rsidR="008A4620" w:rsidRPr="008B06AA" w:rsidRDefault="008A4620" w:rsidP="00D500BE">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(a)</w:t>
      </w:r>
      <w:r w:rsidRPr="0063008D">
        <w:rPr>
          <w:rFonts w:ascii="Times" w:hAnsi="Times"/>
          <w:szCs w:val="22"/>
          <w:lang w:val="en-US"/>
        </w:rPr>
        <w:t xml:space="preserve"> The</w:t>
      </w:r>
      <w:r w:rsidRPr="008B06AA">
        <w:rPr>
          <w:rFonts w:ascii="Times" w:hAnsi="Times"/>
          <w:szCs w:val="22"/>
          <w:lang w:val="en-US"/>
        </w:rPr>
        <w:t xml:space="preserve"> supervisory authority with responsibility for ensuring compliance by the data exporter with Regulation (EU) 2016/679 as regards the data transfer, as indicated in Annex I.C, shall act as competent supervisory authority.</w:t>
      </w:r>
    </w:p>
    <w:p w14:paraId="2DC7D537"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(b)</w:t>
      </w:r>
      <w:r w:rsidRPr="008B06AA">
        <w:rPr>
          <w:rFonts w:ascii="Times" w:hAnsi="Times"/>
          <w:szCs w:val="22"/>
          <w:lang w:val="en-US"/>
        </w:rPr>
        <w:tab/>
        <w:t xml:space="preserve">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 </w:t>
      </w:r>
    </w:p>
    <w:p w14:paraId="664B678C" w14:textId="77777777" w:rsidR="008A4620" w:rsidRPr="008B06AA" w:rsidRDefault="008A4620" w:rsidP="008A4620">
      <w:pPr>
        <w:tabs>
          <w:tab w:val="left" w:pos="142"/>
          <w:tab w:val="left" w:pos="284"/>
          <w:tab w:val="left" w:pos="426"/>
          <w:tab w:val="left" w:pos="567"/>
          <w:tab w:val="left" w:pos="709"/>
          <w:tab w:val="left" w:pos="851"/>
        </w:tabs>
        <w:spacing w:afterLines="40" w:after="96"/>
        <w:ind w:left="278" w:right="561" w:hanging="278"/>
        <w:rPr>
          <w:rFonts w:ascii="Times" w:hAnsi="Times"/>
          <w:szCs w:val="22"/>
          <w:lang w:val="en-US"/>
        </w:rPr>
      </w:pPr>
    </w:p>
    <w:p w14:paraId="75D04FC4" w14:textId="77777777" w:rsidR="008A4620" w:rsidRPr="008B06AA" w:rsidRDefault="008A4620" w:rsidP="008A4620">
      <w:pPr>
        <w:tabs>
          <w:tab w:val="left" w:pos="142"/>
          <w:tab w:val="left" w:pos="284"/>
          <w:tab w:val="left" w:pos="426"/>
          <w:tab w:val="left" w:pos="567"/>
          <w:tab w:val="left" w:pos="709"/>
          <w:tab w:val="left" w:pos="851"/>
        </w:tabs>
        <w:spacing w:afterLines="40" w:after="96"/>
        <w:ind w:left="278" w:right="561" w:hanging="278"/>
        <w:rPr>
          <w:rFonts w:ascii="Times" w:hAnsi="Times"/>
          <w:szCs w:val="22"/>
          <w:lang w:val="en-US"/>
        </w:rPr>
      </w:pPr>
    </w:p>
    <w:p w14:paraId="53911BEC"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szCs w:val="22"/>
          <w:lang w:val="en-US"/>
        </w:rPr>
      </w:pPr>
      <w:r w:rsidRPr="008B06AA">
        <w:rPr>
          <w:rFonts w:ascii="Times" w:hAnsi="Times"/>
          <w:szCs w:val="22"/>
          <w:lang w:val="en-US"/>
        </w:rPr>
        <w:t>SECTION III – LOCAL LAWS AND OBLIGATIONS IN CASE OF ACCESS BY PUBLIC AUTHORITIES</w:t>
      </w:r>
    </w:p>
    <w:p w14:paraId="00E9012F"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14</w:t>
      </w:r>
    </w:p>
    <w:p w14:paraId="05DF1064"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Local laws and practices affecting compliance with the Clauses</w:t>
      </w:r>
    </w:p>
    <w:p w14:paraId="5984752A"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(a)</w:t>
      </w:r>
      <w:r w:rsidRPr="008B06AA">
        <w:rPr>
          <w:rFonts w:ascii="Times" w:hAnsi="Times"/>
          <w:szCs w:val="22"/>
          <w:lang w:val="en-US"/>
        </w:rPr>
        <w:tab/>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498FB15E"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lastRenderedPageBreak/>
        <w:t>(b)</w:t>
      </w:r>
      <w:r w:rsidRPr="008B06AA">
        <w:rPr>
          <w:rFonts w:ascii="Times" w:hAnsi="Times"/>
          <w:szCs w:val="22"/>
          <w:lang w:val="en-US"/>
        </w:rPr>
        <w:tab/>
        <w:t>The Parties declare that in providing the warranty in paragraph (a), they have taken due account in particular of the following elements:</w:t>
      </w:r>
    </w:p>
    <w:p w14:paraId="28944D53" w14:textId="77777777" w:rsidR="008A4620" w:rsidRPr="008B06AA" w:rsidRDefault="008A4620" w:rsidP="008A4620">
      <w:pPr>
        <w:tabs>
          <w:tab w:val="left" w:pos="369"/>
          <w:tab w:val="left" w:pos="737"/>
        </w:tabs>
        <w:spacing w:afterLines="40" w:after="96"/>
        <w:ind w:left="737" w:right="561" w:hanging="737"/>
        <w:rPr>
          <w:rFonts w:ascii="Times" w:hAnsi="Times"/>
          <w:szCs w:val="22"/>
          <w:lang w:val="en-US"/>
        </w:rPr>
      </w:pPr>
      <w:r w:rsidRPr="008B06AA">
        <w:rPr>
          <w:rFonts w:ascii="Times" w:hAnsi="Times"/>
          <w:szCs w:val="22"/>
          <w:lang w:val="en-US"/>
        </w:rPr>
        <w:tab/>
        <w:t>(i)</w:t>
      </w:r>
      <w:r w:rsidRPr="008B06AA">
        <w:rPr>
          <w:rFonts w:ascii="Times" w:hAnsi="Times"/>
          <w:szCs w:val="22"/>
          <w:lang w:val="en-US"/>
        </w:rPr>
        <w:tab/>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5C672B63" w14:textId="77777777" w:rsidR="008A4620" w:rsidRPr="008B06AA" w:rsidRDefault="008A4620" w:rsidP="008A4620">
      <w:pPr>
        <w:tabs>
          <w:tab w:val="left" w:pos="369"/>
          <w:tab w:val="left" w:pos="737"/>
        </w:tabs>
        <w:spacing w:afterLines="40" w:after="96"/>
        <w:ind w:left="737" w:right="561" w:hanging="737"/>
        <w:rPr>
          <w:rFonts w:ascii="Times" w:hAnsi="Times"/>
          <w:szCs w:val="22"/>
          <w:lang w:val="en-US"/>
        </w:rPr>
      </w:pPr>
      <w:r w:rsidRPr="008B06AA">
        <w:rPr>
          <w:rFonts w:ascii="Times" w:hAnsi="Times"/>
          <w:szCs w:val="22"/>
          <w:lang w:val="en-US"/>
        </w:rPr>
        <w:tab/>
        <w:t>(ii)</w:t>
      </w:r>
      <w:r w:rsidRPr="008B06AA">
        <w:rPr>
          <w:rFonts w:ascii="Times" w:hAnsi="Times"/>
          <w:szCs w:val="22"/>
          <w:lang w:val="en-US"/>
        </w:rPr>
        <w:tab/>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Pr="008B06AA">
        <w:rPr>
          <w:rStyle w:val="FootnoteReference"/>
          <w:rFonts w:ascii="Times" w:hAnsi="Times"/>
          <w:szCs w:val="22"/>
          <w:lang w:val="en-US"/>
        </w:rPr>
        <w:footnoteReference w:id="4"/>
      </w:r>
      <w:r w:rsidRPr="008B06AA">
        <w:rPr>
          <w:rFonts w:ascii="Times" w:hAnsi="Times"/>
          <w:szCs w:val="22"/>
          <w:lang w:val="en-US"/>
        </w:rPr>
        <w:t>;</w:t>
      </w:r>
    </w:p>
    <w:p w14:paraId="7CF864AE" w14:textId="77777777" w:rsidR="008A4620" w:rsidRPr="008B06AA" w:rsidRDefault="008A4620" w:rsidP="008A4620">
      <w:pPr>
        <w:tabs>
          <w:tab w:val="left" w:pos="369"/>
          <w:tab w:val="left" w:pos="737"/>
        </w:tabs>
        <w:spacing w:afterLines="40" w:after="96"/>
        <w:ind w:left="737" w:right="561" w:hanging="737"/>
        <w:rPr>
          <w:rFonts w:ascii="Times" w:hAnsi="Times"/>
          <w:szCs w:val="22"/>
          <w:lang w:val="en-US"/>
        </w:rPr>
      </w:pPr>
      <w:r w:rsidRPr="008B06AA">
        <w:rPr>
          <w:rFonts w:ascii="Times" w:hAnsi="Times"/>
          <w:szCs w:val="22"/>
          <w:lang w:val="en-US"/>
        </w:rPr>
        <w:tab/>
        <w:t>(iii)</w:t>
      </w:r>
      <w:r w:rsidRPr="008B06AA">
        <w:rPr>
          <w:rFonts w:ascii="Times" w:hAnsi="Times"/>
          <w:szCs w:val="22"/>
          <w:lang w:val="en-US"/>
        </w:rPr>
        <w:tab/>
        <w:t xml:space="preserve">any relevant contractual, </w:t>
      </w:r>
      <w:proofErr w:type="gramStart"/>
      <w:r w:rsidRPr="008B06AA">
        <w:rPr>
          <w:rFonts w:ascii="Times" w:hAnsi="Times"/>
          <w:szCs w:val="22"/>
          <w:lang w:val="en-US"/>
        </w:rPr>
        <w:t>technical</w:t>
      </w:r>
      <w:proofErr w:type="gramEnd"/>
      <w:r w:rsidRPr="008B06AA">
        <w:rPr>
          <w:rFonts w:ascii="Times" w:hAnsi="Times"/>
          <w:szCs w:val="22"/>
          <w:lang w:val="en-US"/>
        </w:rPr>
        <w:t xml:space="preserve"> or organisational safeguards </w:t>
      </w:r>
      <w:proofErr w:type="gramStart"/>
      <w:r w:rsidRPr="008B06AA">
        <w:rPr>
          <w:rFonts w:ascii="Times" w:hAnsi="Times"/>
          <w:szCs w:val="22"/>
          <w:lang w:val="en-US"/>
        </w:rPr>
        <w:t>put</w:t>
      </w:r>
      <w:proofErr w:type="gramEnd"/>
      <w:r w:rsidRPr="008B06AA">
        <w:rPr>
          <w:rFonts w:ascii="Times" w:hAnsi="Times"/>
          <w:szCs w:val="22"/>
          <w:lang w:val="en-US"/>
        </w:rPr>
        <w:t xml:space="preserve"> in place to supplement the safeguards under these Clauses, including measures applied during transmission and to the processing of the personal data in the country of destination.</w:t>
      </w:r>
    </w:p>
    <w:p w14:paraId="603B60BE"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(c)</w:t>
      </w:r>
      <w:r w:rsidRPr="008B06AA">
        <w:rPr>
          <w:rFonts w:ascii="Times" w:hAnsi="Times"/>
          <w:szCs w:val="22"/>
          <w:lang w:val="en-US"/>
        </w:rPr>
        <w:tab/>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60FB4AD6"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(d)</w:t>
      </w:r>
      <w:r w:rsidRPr="008B06AA">
        <w:rPr>
          <w:rFonts w:ascii="Times" w:hAnsi="Times"/>
          <w:szCs w:val="22"/>
          <w:lang w:val="en-US"/>
        </w:rPr>
        <w:tab/>
        <w:t>The Parties agree to document the assessment under paragraph (b) and make it available to the competent supervisory authority on request.</w:t>
      </w:r>
    </w:p>
    <w:p w14:paraId="2372F093"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(e)</w:t>
      </w:r>
      <w:r w:rsidRPr="008B06AA">
        <w:rPr>
          <w:rFonts w:ascii="Times" w:hAnsi="Times"/>
          <w:szCs w:val="22"/>
          <w:lang w:val="en-US"/>
        </w:rPr>
        <w:tab/>
        <w:t>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w:t>
      </w:r>
    </w:p>
    <w:p w14:paraId="0B840269"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(f)</w:t>
      </w:r>
      <w:r w:rsidRPr="008B06AA">
        <w:rPr>
          <w:rFonts w:ascii="Times" w:hAnsi="Times"/>
          <w:szCs w:val="22"/>
          <w:lang w:val="en-US"/>
        </w:rPr>
        <w:tab/>
        <w:t>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625D22CD" w14:textId="77777777" w:rsidR="008A4620" w:rsidRPr="008B06AA" w:rsidRDefault="008A4620" w:rsidP="008A4620">
      <w:pPr>
        <w:tabs>
          <w:tab w:val="left" w:pos="142"/>
          <w:tab w:val="left" w:pos="284"/>
          <w:tab w:val="left" w:pos="426"/>
          <w:tab w:val="left" w:pos="567"/>
          <w:tab w:val="left" w:pos="709"/>
          <w:tab w:val="left" w:pos="851"/>
        </w:tabs>
        <w:spacing w:afterLines="40" w:after="96"/>
        <w:ind w:left="278" w:right="561" w:hanging="278"/>
        <w:rPr>
          <w:rFonts w:ascii="Times" w:hAnsi="Times"/>
          <w:szCs w:val="22"/>
          <w:lang w:val="en-US"/>
        </w:rPr>
      </w:pPr>
    </w:p>
    <w:p w14:paraId="2A0CF634"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Clause 15</w:t>
      </w:r>
    </w:p>
    <w:p w14:paraId="4E4DF9AA"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Obligations of the data importer in case of access by public authorities</w:t>
      </w:r>
    </w:p>
    <w:p w14:paraId="206FC142"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7A55B3ED"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b/>
          <w:bCs/>
          <w:i/>
          <w:iCs/>
          <w:szCs w:val="22"/>
          <w:lang w:val="en-US"/>
        </w:rPr>
      </w:pPr>
      <w:r w:rsidRPr="008B06AA">
        <w:rPr>
          <w:rFonts w:ascii="Times" w:hAnsi="Times"/>
          <w:b/>
          <w:bCs/>
          <w:i/>
          <w:iCs/>
          <w:szCs w:val="22"/>
          <w:lang w:val="en-US"/>
        </w:rPr>
        <w:t>Clause 15.1</w:t>
      </w:r>
      <w:r w:rsidRPr="008B06AA">
        <w:rPr>
          <w:rFonts w:ascii="Times" w:hAnsi="Times"/>
          <w:b/>
          <w:bCs/>
          <w:i/>
          <w:iCs/>
          <w:szCs w:val="22"/>
          <w:lang w:val="en-US"/>
        </w:rPr>
        <w:tab/>
      </w:r>
      <w:r w:rsidRPr="008B06AA">
        <w:rPr>
          <w:rFonts w:ascii="Times" w:hAnsi="Times"/>
          <w:b/>
          <w:bCs/>
          <w:szCs w:val="22"/>
          <w:lang w:val="en-US"/>
        </w:rPr>
        <w:t>Notification</w:t>
      </w:r>
    </w:p>
    <w:p w14:paraId="44E478B8"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(a)</w:t>
      </w:r>
      <w:r w:rsidRPr="008B06AA">
        <w:rPr>
          <w:rFonts w:ascii="Times" w:hAnsi="Times"/>
          <w:szCs w:val="22"/>
          <w:lang w:val="en-US"/>
        </w:rPr>
        <w:tab/>
        <w:t>The data importer agrees to notify the data exporter and, where possible, the data subject promptly (if necessary with the help of the data exporter) if it:</w:t>
      </w:r>
    </w:p>
    <w:p w14:paraId="0BF7FACC" w14:textId="77777777" w:rsidR="008A4620" w:rsidRPr="008B06AA" w:rsidRDefault="008A4620" w:rsidP="008A4620">
      <w:pPr>
        <w:tabs>
          <w:tab w:val="left" w:pos="369"/>
          <w:tab w:val="left" w:pos="737"/>
        </w:tabs>
        <w:spacing w:afterLines="40" w:after="96"/>
        <w:ind w:left="737" w:right="561" w:hanging="737"/>
        <w:rPr>
          <w:rFonts w:ascii="Times" w:hAnsi="Times"/>
          <w:szCs w:val="22"/>
          <w:lang w:val="en-US"/>
        </w:rPr>
      </w:pPr>
      <w:r w:rsidRPr="008B06AA">
        <w:rPr>
          <w:rFonts w:ascii="Times" w:hAnsi="Times"/>
          <w:szCs w:val="22"/>
          <w:lang w:val="en-US"/>
        </w:rPr>
        <w:tab/>
        <w:t>(i)</w:t>
      </w:r>
      <w:r w:rsidRPr="008B06AA">
        <w:rPr>
          <w:rFonts w:ascii="Times" w:hAnsi="Times"/>
          <w:szCs w:val="22"/>
          <w:lang w:val="en-US"/>
        </w:rPr>
        <w:tab/>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435D1051" w14:textId="77777777" w:rsidR="008A4620" w:rsidRPr="008B06AA" w:rsidRDefault="008A4620" w:rsidP="008A4620">
      <w:pPr>
        <w:tabs>
          <w:tab w:val="left" w:pos="369"/>
          <w:tab w:val="left" w:pos="737"/>
        </w:tabs>
        <w:spacing w:afterLines="40" w:after="96"/>
        <w:ind w:left="737" w:right="561" w:hanging="737"/>
        <w:rPr>
          <w:rFonts w:ascii="Times" w:hAnsi="Times"/>
          <w:szCs w:val="22"/>
          <w:lang w:val="en-US"/>
        </w:rPr>
      </w:pPr>
      <w:r w:rsidRPr="008B06AA">
        <w:rPr>
          <w:rFonts w:ascii="Times" w:hAnsi="Times"/>
          <w:szCs w:val="22"/>
          <w:lang w:val="en-US"/>
        </w:rPr>
        <w:tab/>
        <w:t>(ii)</w:t>
      </w:r>
      <w:r w:rsidRPr="008B06AA">
        <w:rPr>
          <w:rFonts w:ascii="Times" w:hAnsi="Times"/>
          <w:szCs w:val="22"/>
          <w:lang w:val="en-US"/>
        </w:rPr>
        <w:tab/>
        <w:t>becomes aware of any direct access by public authorities to personal data transferred pursuant to these Clauses in accordance with the laws of the country of destination; such notification shall include all information available to the importer.</w:t>
      </w:r>
    </w:p>
    <w:p w14:paraId="6447D3B5"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(b)</w:t>
      </w:r>
      <w:r w:rsidRPr="008B06AA">
        <w:rPr>
          <w:rFonts w:ascii="Times" w:hAnsi="Times"/>
          <w:szCs w:val="22"/>
          <w:lang w:val="en-US"/>
        </w:rPr>
        <w:tab/>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3291B041"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(c)</w:t>
      </w:r>
      <w:r w:rsidRPr="008B06AA">
        <w:rPr>
          <w:rFonts w:ascii="Times" w:hAnsi="Times"/>
          <w:szCs w:val="22"/>
          <w:lang w:val="en-US"/>
        </w:rPr>
        <w:tab/>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1A237DDD"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(d)</w:t>
      </w:r>
      <w:r w:rsidRPr="008B06AA">
        <w:rPr>
          <w:rFonts w:ascii="Times" w:hAnsi="Times"/>
          <w:szCs w:val="22"/>
          <w:lang w:val="en-US"/>
        </w:rPr>
        <w:tab/>
        <w:t>The data importer agrees to preserve the information pursuant to paragraphs (a) to (c) for the duration of the contract and make it available to the competent supervisory authority on request.</w:t>
      </w:r>
    </w:p>
    <w:p w14:paraId="5EA04F5D"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(e)</w:t>
      </w:r>
      <w:r w:rsidRPr="008B06AA">
        <w:rPr>
          <w:rFonts w:ascii="Times" w:hAnsi="Times"/>
          <w:szCs w:val="22"/>
          <w:lang w:val="en-US"/>
        </w:rPr>
        <w:tab/>
        <w:t xml:space="preserve">Paragraphs (a) to (c) are without prejudice to the obligation of the data importer pursuant to Clause 14(e) and Clause 16 to inform the data exporter promptly where it is unable to comply with these Clauses. </w:t>
      </w:r>
    </w:p>
    <w:p w14:paraId="471198F2" w14:textId="77777777" w:rsidR="008A4620" w:rsidRPr="008B06AA" w:rsidRDefault="008A4620" w:rsidP="008A4620">
      <w:pPr>
        <w:tabs>
          <w:tab w:val="left" w:pos="142"/>
          <w:tab w:val="left" w:pos="284"/>
          <w:tab w:val="left" w:pos="426"/>
          <w:tab w:val="left" w:pos="567"/>
          <w:tab w:val="left" w:pos="709"/>
          <w:tab w:val="left" w:pos="851"/>
        </w:tabs>
        <w:spacing w:afterLines="40" w:after="96"/>
        <w:ind w:left="278" w:right="561" w:hanging="278"/>
        <w:rPr>
          <w:rFonts w:ascii="Times" w:hAnsi="Times"/>
          <w:szCs w:val="22"/>
          <w:lang w:val="en-US"/>
        </w:rPr>
      </w:pPr>
    </w:p>
    <w:p w14:paraId="092566EA"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b/>
          <w:bCs/>
          <w:i/>
          <w:iCs/>
          <w:szCs w:val="22"/>
          <w:lang w:val="en-US"/>
        </w:rPr>
      </w:pPr>
      <w:r w:rsidRPr="008B06AA">
        <w:rPr>
          <w:rFonts w:ascii="Times" w:hAnsi="Times"/>
          <w:b/>
          <w:bCs/>
          <w:i/>
          <w:iCs/>
          <w:szCs w:val="22"/>
          <w:lang w:val="en-US"/>
        </w:rPr>
        <w:t>Clause 15.2</w:t>
      </w:r>
      <w:r w:rsidRPr="008B06AA">
        <w:rPr>
          <w:rFonts w:ascii="Times" w:hAnsi="Times"/>
          <w:b/>
          <w:bCs/>
          <w:i/>
          <w:iCs/>
          <w:szCs w:val="22"/>
          <w:lang w:val="en-US"/>
        </w:rPr>
        <w:tab/>
      </w:r>
      <w:r w:rsidRPr="008B06AA">
        <w:rPr>
          <w:rFonts w:ascii="Times" w:hAnsi="Times"/>
          <w:b/>
          <w:bCs/>
          <w:szCs w:val="22"/>
          <w:lang w:val="en-US"/>
        </w:rPr>
        <w:t>Review of legality and data minimisation</w:t>
      </w:r>
    </w:p>
    <w:p w14:paraId="7AE9E12B"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(a)</w:t>
      </w:r>
      <w:r w:rsidRPr="008B06AA">
        <w:rPr>
          <w:rFonts w:ascii="Times" w:hAnsi="Times"/>
          <w:szCs w:val="22"/>
          <w:lang w:val="en-US"/>
        </w:rPr>
        <w:tab/>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7970175E"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(b)</w:t>
      </w:r>
      <w:r w:rsidRPr="008B06AA">
        <w:rPr>
          <w:rFonts w:ascii="Times" w:hAnsi="Times"/>
          <w:szCs w:val="22"/>
          <w:lang w:val="en-US"/>
        </w:rPr>
        <w:tab/>
        <w:t xml:space="preserve">The data importer agrees to document its legal assessment and any challenge to the request for disclosure and, to the extent permissible under the laws of the country of </w:t>
      </w:r>
      <w:r w:rsidRPr="008B06AA">
        <w:rPr>
          <w:rFonts w:ascii="Times" w:hAnsi="Times"/>
          <w:szCs w:val="22"/>
          <w:lang w:val="en-US"/>
        </w:rPr>
        <w:lastRenderedPageBreak/>
        <w:t>destination, make the documentation available to the data exporter. It shall also make it available to the competent supervisory authority on request.</w:t>
      </w:r>
    </w:p>
    <w:p w14:paraId="5C3D6EF4"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(c)</w:t>
      </w:r>
      <w:r w:rsidRPr="008B06AA">
        <w:rPr>
          <w:rFonts w:ascii="Times" w:hAnsi="Times"/>
          <w:szCs w:val="22"/>
          <w:lang w:val="en-US"/>
        </w:rPr>
        <w:tab/>
        <w:t>The data importer agrees to provide the minimum amount of information permissible when responding to a request for disclosure, based on a reasonable interpretation of the request.</w:t>
      </w:r>
    </w:p>
    <w:p w14:paraId="3BD65F95" w14:textId="77777777" w:rsidR="008A4620" w:rsidRPr="008B06AA" w:rsidRDefault="008A4620" w:rsidP="008A4620">
      <w:pPr>
        <w:tabs>
          <w:tab w:val="left" w:pos="142"/>
          <w:tab w:val="left" w:pos="284"/>
          <w:tab w:val="left" w:pos="426"/>
          <w:tab w:val="left" w:pos="567"/>
          <w:tab w:val="left" w:pos="709"/>
          <w:tab w:val="left" w:pos="851"/>
        </w:tabs>
        <w:spacing w:afterLines="40" w:after="96"/>
        <w:ind w:left="278" w:right="561" w:hanging="278"/>
        <w:rPr>
          <w:rFonts w:ascii="Times" w:hAnsi="Times"/>
          <w:szCs w:val="22"/>
          <w:lang w:val="en-US"/>
        </w:rPr>
      </w:pPr>
    </w:p>
    <w:p w14:paraId="2A1DA1E9"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szCs w:val="22"/>
          <w:lang w:val="en-US"/>
        </w:rPr>
      </w:pPr>
      <w:r w:rsidRPr="008B06AA">
        <w:rPr>
          <w:rFonts w:ascii="Times" w:hAnsi="Times"/>
          <w:szCs w:val="22"/>
          <w:lang w:val="en-US"/>
        </w:rPr>
        <w:t>SECTION IV – FINAL PROVISIONS</w:t>
      </w:r>
    </w:p>
    <w:p w14:paraId="4DD925C2"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16</w:t>
      </w:r>
    </w:p>
    <w:p w14:paraId="1E8A7392"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Non-compliance with the Clauses and termination</w:t>
      </w:r>
    </w:p>
    <w:p w14:paraId="408077B0"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(a)</w:t>
      </w:r>
      <w:r w:rsidRPr="008B06AA">
        <w:rPr>
          <w:rFonts w:ascii="Times" w:hAnsi="Times"/>
          <w:szCs w:val="22"/>
          <w:lang w:val="en-US"/>
        </w:rPr>
        <w:tab/>
        <w:t>The data importer shall promptly inform the data exporter if it is unable to comply with these Clauses, for whatever reason.</w:t>
      </w:r>
    </w:p>
    <w:p w14:paraId="1B7C7800"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(b)</w:t>
      </w:r>
      <w:r w:rsidRPr="008B06AA">
        <w:rPr>
          <w:rFonts w:ascii="Times" w:hAnsi="Times"/>
          <w:szCs w:val="22"/>
          <w:lang w:val="en-US"/>
        </w:rPr>
        <w:tab/>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11146268"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(c)</w:t>
      </w:r>
      <w:r w:rsidRPr="008B06AA">
        <w:rPr>
          <w:rFonts w:ascii="Times" w:hAnsi="Times"/>
          <w:szCs w:val="22"/>
          <w:lang w:val="en-US"/>
        </w:rPr>
        <w:tab/>
        <w:t>The data exporter shall be entitled to terminate the contract, insofar as it concerns the processing of personal data under these Clauses, where:</w:t>
      </w:r>
    </w:p>
    <w:p w14:paraId="560FF16B" w14:textId="77777777" w:rsidR="008A4620" w:rsidRPr="008B06AA" w:rsidRDefault="008A4620" w:rsidP="008A4620">
      <w:pPr>
        <w:tabs>
          <w:tab w:val="left" w:pos="369"/>
          <w:tab w:val="left" w:pos="737"/>
        </w:tabs>
        <w:spacing w:afterLines="40" w:after="96"/>
        <w:ind w:left="737" w:right="561" w:hanging="737"/>
        <w:rPr>
          <w:rFonts w:ascii="Times" w:hAnsi="Times"/>
          <w:szCs w:val="22"/>
          <w:lang w:val="en-US"/>
        </w:rPr>
      </w:pPr>
      <w:r w:rsidRPr="008B06AA">
        <w:rPr>
          <w:rFonts w:ascii="Times" w:hAnsi="Times"/>
          <w:szCs w:val="22"/>
          <w:lang w:val="en-US"/>
        </w:rPr>
        <w:tab/>
        <w:t>(i)</w:t>
      </w:r>
      <w:r w:rsidRPr="008B06AA">
        <w:rPr>
          <w:rFonts w:ascii="Times" w:hAnsi="Times"/>
          <w:szCs w:val="22"/>
          <w:lang w:val="en-US"/>
        </w:rPr>
        <w:tab/>
        <w:t>the data exporter has suspended the transfer of personal data to the data importer pursuant to paragraph (b) and compliance with these Clauses is not restored within a reasonable time and in any event within one month of suspension;</w:t>
      </w:r>
    </w:p>
    <w:p w14:paraId="3CAD7435" w14:textId="77777777" w:rsidR="008A4620" w:rsidRPr="008B06AA" w:rsidRDefault="008A4620" w:rsidP="008A4620">
      <w:pPr>
        <w:tabs>
          <w:tab w:val="left" w:pos="369"/>
          <w:tab w:val="left" w:pos="737"/>
        </w:tabs>
        <w:spacing w:afterLines="40" w:after="96"/>
        <w:ind w:right="561"/>
        <w:rPr>
          <w:rFonts w:ascii="Times" w:hAnsi="Times"/>
          <w:szCs w:val="22"/>
          <w:lang w:val="en-US"/>
        </w:rPr>
      </w:pPr>
      <w:r w:rsidRPr="008B06AA">
        <w:rPr>
          <w:rFonts w:ascii="Times" w:hAnsi="Times"/>
          <w:szCs w:val="22"/>
          <w:lang w:val="en-US"/>
        </w:rPr>
        <w:tab/>
        <w:t>(ii)</w:t>
      </w:r>
      <w:r w:rsidRPr="008B06AA">
        <w:rPr>
          <w:rFonts w:ascii="Times" w:hAnsi="Times"/>
          <w:szCs w:val="22"/>
          <w:lang w:val="en-US"/>
        </w:rPr>
        <w:tab/>
        <w:t>the data importer is in substantial or persistent breach of these Clauses; or</w:t>
      </w:r>
    </w:p>
    <w:p w14:paraId="654FE307" w14:textId="77777777" w:rsidR="008A4620" w:rsidRPr="008B06AA" w:rsidRDefault="008A4620" w:rsidP="008A4620">
      <w:pPr>
        <w:tabs>
          <w:tab w:val="left" w:pos="369"/>
          <w:tab w:val="left" w:pos="737"/>
        </w:tabs>
        <w:spacing w:afterLines="40" w:after="96"/>
        <w:ind w:left="737" w:right="561" w:hanging="737"/>
        <w:rPr>
          <w:rFonts w:ascii="Times" w:hAnsi="Times"/>
          <w:szCs w:val="22"/>
          <w:lang w:val="en-US"/>
        </w:rPr>
      </w:pPr>
      <w:r w:rsidRPr="008B06AA">
        <w:rPr>
          <w:rFonts w:ascii="Times" w:hAnsi="Times"/>
          <w:szCs w:val="22"/>
          <w:lang w:val="en-US"/>
        </w:rPr>
        <w:tab/>
        <w:t>(iii)</w:t>
      </w:r>
      <w:r w:rsidRPr="008B06AA">
        <w:rPr>
          <w:rFonts w:ascii="Times" w:hAnsi="Times"/>
          <w:szCs w:val="22"/>
          <w:lang w:val="en-US"/>
        </w:rPr>
        <w:tab/>
        <w:t>the data importer fails to comply with a binding decision of a competent court or supervisory authority regarding its obligations under these Clauses.</w:t>
      </w:r>
    </w:p>
    <w:p w14:paraId="44C57236"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ab/>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p w14:paraId="65BB6652"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(d)</w:t>
      </w:r>
      <w:r w:rsidRPr="008B06AA">
        <w:rPr>
          <w:rFonts w:ascii="Times" w:hAnsi="Times"/>
          <w:szCs w:val="22"/>
          <w:lang w:val="en-US"/>
        </w:rPr>
        <w:tab/>
        <w:t>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6151366C" w14:textId="77777777" w:rsidR="008A4620" w:rsidRPr="008B06AA" w:rsidRDefault="008A4620" w:rsidP="008A4620">
      <w:pPr>
        <w:tabs>
          <w:tab w:val="left" w:pos="369"/>
          <w:tab w:val="left" w:pos="737"/>
        </w:tabs>
        <w:spacing w:afterLines="40" w:after="96"/>
        <w:ind w:left="360" w:right="561" w:hanging="360"/>
        <w:rPr>
          <w:rFonts w:ascii="Times" w:hAnsi="Times"/>
          <w:szCs w:val="22"/>
          <w:lang w:val="en-US"/>
        </w:rPr>
      </w:pPr>
      <w:r w:rsidRPr="008B06AA">
        <w:rPr>
          <w:rFonts w:ascii="Times" w:hAnsi="Times"/>
          <w:szCs w:val="22"/>
          <w:lang w:val="en-US"/>
        </w:rPr>
        <w:t>(e)</w:t>
      </w:r>
      <w:r w:rsidRPr="008B06AA">
        <w:rPr>
          <w:rFonts w:ascii="Times" w:hAnsi="Times"/>
          <w:szCs w:val="22"/>
          <w:lang w:val="en-US"/>
        </w:rPr>
        <w:tab/>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03A1B6E3" w14:textId="77777777" w:rsidR="008A4620" w:rsidRPr="008B06AA" w:rsidRDefault="008A4620" w:rsidP="008A4620">
      <w:pPr>
        <w:tabs>
          <w:tab w:val="left" w:pos="142"/>
          <w:tab w:val="left" w:pos="284"/>
          <w:tab w:val="left" w:pos="426"/>
          <w:tab w:val="left" w:pos="567"/>
          <w:tab w:val="left" w:pos="709"/>
          <w:tab w:val="left" w:pos="851"/>
        </w:tabs>
        <w:spacing w:afterLines="40" w:after="96"/>
        <w:ind w:left="278" w:right="561" w:hanging="278"/>
        <w:rPr>
          <w:rFonts w:ascii="Times" w:hAnsi="Times"/>
          <w:szCs w:val="22"/>
          <w:lang w:val="en-US"/>
        </w:rPr>
      </w:pPr>
    </w:p>
    <w:p w14:paraId="6DF1DA49"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17</w:t>
      </w:r>
    </w:p>
    <w:p w14:paraId="725008B8"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Governing law</w:t>
      </w:r>
    </w:p>
    <w:p w14:paraId="7EEB9AB8" w14:textId="4AA5E502"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r w:rsidRPr="008B06AA">
        <w:rPr>
          <w:rFonts w:ascii="Times" w:hAnsi="Times"/>
          <w:szCs w:val="22"/>
          <w:lang w:val="en-US"/>
        </w:rPr>
        <w:lastRenderedPageBreak/>
        <w:t xml:space="preserve">These Clauses shall be governed by the law of one of the EU Member States, provided such law allows for third-party beneficiary rights. The Parties agree that this shall be the </w:t>
      </w:r>
      <w:r w:rsidRPr="00C14E08">
        <w:rPr>
          <w:rFonts w:ascii="Times" w:hAnsi="Times"/>
          <w:szCs w:val="22"/>
          <w:lang w:val="en-US"/>
        </w:rPr>
        <w:t>law of</w:t>
      </w:r>
      <w:r w:rsidR="00A71135">
        <w:rPr>
          <w:rFonts w:ascii="Times" w:hAnsi="Times"/>
          <w:szCs w:val="22"/>
          <w:lang w:val="en-US"/>
        </w:rPr>
        <w:t xml:space="preserve"> </w:t>
      </w:r>
      <w:sdt>
        <w:sdtPr>
          <w:rPr>
            <w:rFonts w:ascii="Times" w:hAnsi="Times"/>
            <w:szCs w:val="22"/>
            <w:lang w:val="en-US"/>
          </w:rPr>
          <w:id w:val="-537122253"/>
          <w:placeholder>
            <w:docPart w:val="DefaultPlaceholder_-1854013440"/>
          </w:placeholder>
        </w:sdtPr>
        <w:sdtEndPr/>
        <w:sdtContent>
          <w:r w:rsidR="000D2ACE">
            <w:rPr>
              <w:rFonts w:ascii="Times" w:hAnsi="Times"/>
              <w:szCs w:val="22"/>
              <w:lang w:val="en-US"/>
            </w:rPr>
            <w:t>[fill</w:t>
          </w:r>
          <w:r w:rsidR="001860A2">
            <w:rPr>
              <w:rFonts w:ascii="Times" w:hAnsi="Times"/>
              <w:szCs w:val="22"/>
              <w:lang w:val="en-US"/>
            </w:rPr>
            <w:t xml:space="preserve"> </w:t>
          </w:r>
          <w:r w:rsidR="00AB4524">
            <w:rPr>
              <w:rFonts w:ascii="Times" w:hAnsi="Times"/>
              <w:szCs w:val="22"/>
              <w:lang w:val="en-US"/>
            </w:rPr>
            <w:t>(</w:t>
          </w:r>
          <w:r w:rsidR="00D01153">
            <w:rPr>
              <w:rFonts w:ascii="Times" w:hAnsi="Times"/>
              <w:i/>
              <w:iCs/>
              <w:szCs w:val="22"/>
              <w:lang w:val="en-US"/>
            </w:rPr>
            <w:t>leave bla</w:t>
          </w:r>
          <w:r w:rsidR="00E16429">
            <w:rPr>
              <w:rFonts w:ascii="Times" w:hAnsi="Times"/>
              <w:i/>
              <w:iCs/>
              <w:szCs w:val="22"/>
              <w:lang w:val="en-US"/>
            </w:rPr>
            <w:t>n</w:t>
          </w:r>
          <w:r w:rsidR="00D01153">
            <w:rPr>
              <w:rFonts w:ascii="Times" w:hAnsi="Times"/>
              <w:i/>
              <w:iCs/>
              <w:szCs w:val="22"/>
              <w:lang w:val="en-US"/>
            </w:rPr>
            <w:t>k if you are located outside the</w:t>
          </w:r>
          <w:r w:rsidR="001860A2" w:rsidRPr="00AB4524">
            <w:rPr>
              <w:rFonts w:ascii="Times" w:hAnsi="Times"/>
              <w:i/>
              <w:iCs/>
              <w:szCs w:val="22"/>
              <w:lang w:val="en-US"/>
            </w:rPr>
            <w:t xml:space="preserve"> EU</w:t>
          </w:r>
          <w:r w:rsidR="00AB4524">
            <w:rPr>
              <w:rFonts w:ascii="Times" w:hAnsi="Times"/>
              <w:i/>
              <w:iCs/>
              <w:szCs w:val="22"/>
              <w:lang w:val="en-US"/>
            </w:rPr>
            <w:t>)</w:t>
          </w:r>
          <w:r w:rsidR="000D2ACE">
            <w:rPr>
              <w:rFonts w:ascii="Times" w:hAnsi="Times"/>
              <w:szCs w:val="22"/>
              <w:lang w:val="en-US"/>
            </w:rPr>
            <w:t>]</w:t>
          </w:r>
        </w:sdtContent>
      </w:sdt>
      <w:r w:rsidR="00C14E08">
        <w:rPr>
          <w:rFonts w:ascii="Times" w:hAnsi="Times"/>
          <w:szCs w:val="22"/>
          <w:lang w:val="en-US"/>
        </w:rPr>
        <w:t>.</w:t>
      </w:r>
    </w:p>
    <w:p w14:paraId="2F9B9395"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i/>
          <w:iCs/>
          <w:szCs w:val="22"/>
          <w:lang w:val="en-US"/>
        </w:rPr>
      </w:pPr>
      <w:r w:rsidRPr="008B06AA">
        <w:rPr>
          <w:rFonts w:ascii="Times" w:hAnsi="Times"/>
          <w:b/>
          <w:bCs/>
          <w:i/>
          <w:iCs/>
          <w:szCs w:val="22"/>
          <w:lang w:val="en-US"/>
        </w:rPr>
        <w:t>Clause 18</w:t>
      </w:r>
    </w:p>
    <w:p w14:paraId="7E799603"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Choice of forum and jurisdiction</w:t>
      </w:r>
    </w:p>
    <w:p w14:paraId="197CFDF5" w14:textId="77777777" w:rsidR="008A4620" w:rsidRPr="008B06AA" w:rsidRDefault="008A4620" w:rsidP="008A4620">
      <w:pPr>
        <w:spacing w:afterLines="40" w:after="96"/>
        <w:ind w:left="312" w:right="561" w:hanging="312"/>
        <w:rPr>
          <w:rFonts w:ascii="Times" w:hAnsi="Times"/>
          <w:szCs w:val="22"/>
          <w:lang w:val="en-US"/>
        </w:rPr>
      </w:pPr>
      <w:r w:rsidRPr="008B06AA">
        <w:rPr>
          <w:rFonts w:ascii="Times" w:hAnsi="Times"/>
          <w:szCs w:val="22"/>
          <w:lang w:val="en-US"/>
        </w:rPr>
        <w:t>(a)</w:t>
      </w:r>
      <w:r w:rsidRPr="008B06AA">
        <w:rPr>
          <w:rFonts w:ascii="Times" w:hAnsi="Times"/>
          <w:szCs w:val="22"/>
          <w:lang w:val="en-US"/>
        </w:rPr>
        <w:tab/>
        <w:t>Any dispute arising from these Clauses shall be resolved by the courts of an EU Member State.</w:t>
      </w:r>
    </w:p>
    <w:p w14:paraId="6B27660F" w14:textId="52DC72FC" w:rsidR="008A4620" w:rsidRPr="008B06AA" w:rsidRDefault="008A4620" w:rsidP="008A4620">
      <w:pPr>
        <w:spacing w:afterLines="40" w:after="96"/>
        <w:ind w:left="312" w:right="561" w:hanging="312"/>
        <w:rPr>
          <w:rFonts w:ascii="Times" w:hAnsi="Times"/>
          <w:szCs w:val="22"/>
          <w:lang w:val="en-US"/>
        </w:rPr>
      </w:pPr>
      <w:r w:rsidRPr="008B06AA">
        <w:rPr>
          <w:rFonts w:ascii="Times" w:hAnsi="Times"/>
          <w:szCs w:val="22"/>
          <w:lang w:val="en-US"/>
        </w:rPr>
        <w:t>(b)</w:t>
      </w:r>
      <w:r w:rsidRPr="008B06AA">
        <w:rPr>
          <w:rFonts w:ascii="Times" w:hAnsi="Times"/>
          <w:szCs w:val="22"/>
          <w:lang w:val="en-US"/>
        </w:rPr>
        <w:tab/>
        <w:t>The Parties agree that those shall be the courts of</w:t>
      </w:r>
      <w:r w:rsidR="00A97952">
        <w:rPr>
          <w:rFonts w:ascii="Times" w:hAnsi="Times"/>
          <w:szCs w:val="22"/>
          <w:lang w:val="en-US"/>
        </w:rPr>
        <w:t xml:space="preserve"> </w:t>
      </w:r>
      <w:sdt>
        <w:sdtPr>
          <w:rPr>
            <w:rFonts w:ascii="Times" w:hAnsi="Times"/>
            <w:szCs w:val="22"/>
            <w:lang w:val="en-US"/>
          </w:rPr>
          <w:id w:val="216019670"/>
          <w:placeholder>
            <w:docPart w:val="AA5EAC123EB8432DAAEB788D1C632CA5"/>
          </w:placeholder>
        </w:sdtPr>
        <w:sdtEndPr/>
        <w:sdtContent>
          <w:r w:rsidR="000D2ACE">
            <w:rPr>
              <w:rFonts w:ascii="Times" w:hAnsi="Times"/>
              <w:szCs w:val="22"/>
              <w:lang w:val="en-US"/>
            </w:rPr>
            <w:t>[fill</w:t>
          </w:r>
          <w:r w:rsidR="00AB4524" w:rsidRPr="00AB4524">
            <w:rPr>
              <w:rFonts w:ascii="Times" w:hAnsi="Times"/>
              <w:i/>
              <w:iCs/>
              <w:szCs w:val="22"/>
              <w:lang w:val="en-US"/>
            </w:rPr>
            <w:t xml:space="preserve"> </w:t>
          </w:r>
          <w:r w:rsidR="00E16429">
            <w:rPr>
              <w:rFonts w:ascii="Times" w:hAnsi="Times"/>
              <w:szCs w:val="22"/>
              <w:lang w:val="en-US"/>
            </w:rPr>
            <w:t>(</w:t>
          </w:r>
          <w:r w:rsidR="00E16429">
            <w:rPr>
              <w:rFonts w:ascii="Times" w:hAnsi="Times"/>
              <w:i/>
              <w:iCs/>
              <w:szCs w:val="22"/>
              <w:lang w:val="en-US"/>
            </w:rPr>
            <w:t>leave blank if you are located outside the</w:t>
          </w:r>
          <w:r w:rsidR="00E16429" w:rsidRPr="00AB4524">
            <w:rPr>
              <w:rFonts w:ascii="Times" w:hAnsi="Times"/>
              <w:i/>
              <w:iCs/>
              <w:szCs w:val="22"/>
              <w:lang w:val="en-US"/>
            </w:rPr>
            <w:t xml:space="preserve"> EU</w:t>
          </w:r>
          <w:r w:rsidR="00E16429">
            <w:rPr>
              <w:rFonts w:ascii="Times" w:hAnsi="Times"/>
              <w:i/>
              <w:iCs/>
              <w:szCs w:val="22"/>
              <w:lang w:val="en-US"/>
            </w:rPr>
            <w:t>)</w:t>
          </w:r>
          <w:r w:rsidR="00E16429">
            <w:rPr>
              <w:rFonts w:ascii="Times" w:hAnsi="Times"/>
              <w:szCs w:val="22"/>
              <w:lang w:val="en-US"/>
            </w:rPr>
            <w:t>]</w:t>
          </w:r>
        </w:sdtContent>
      </w:sdt>
      <w:r w:rsidR="000D2ACE">
        <w:rPr>
          <w:rFonts w:ascii="Times" w:hAnsi="Times"/>
          <w:szCs w:val="22"/>
          <w:lang w:val="en-US"/>
        </w:rPr>
        <w:t>.</w:t>
      </w:r>
    </w:p>
    <w:p w14:paraId="61834748" w14:textId="77777777" w:rsidR="008A4620" w:rsidRPr="008B06AA" w:rsidRDefault="008A4620" w:rsidP="008A4620">
      <w:pPr>
        <w:spacing w:afterLines="40" w:after="96"/>
        <w:ind w:left="312" w:right="561" w:hanging="312"/>
        <w:rPr>
          <w:rFonts w:ascii="Times" w:hAnsi="Times"/>
          <w:szCs w:val="22"/>
          <w:lang w:val="en-US"/>
        </w:rPr>
      </w:pPr>
      <w:r w:rsidRPr="008B06AA">
        <w:rPr>
          <w:rFonts w:ascii="Times" w:hAnsi="Times"/>
          <w:szCs w:val="22"/>
          <w:lang w:val="en-US"/>
        </w:rPr>
        <w:t>(c)</w:t>
      </w:r>
      <w:r w:rsidRPr="008B06AA">
        <w:rPr>
          <w:rFonts w:ascii="Times" w:hAnsi="Times"/>
          <w:szCs w:val="22"/>
          <w:lang w:val="en-US"/>
        </w:rPr>
        <w:tab/>
        <w:t>A data subject may also bring legal proceedings against the data exporter and/or data importer before the courts of the Member State in which he/she has his/her habitual residence.</w:t>
      </w:r>
    </w:p>
    <w:p w14:paraId="04527C7D" w14:textId="77777777" w:rsidR="008A4620" w:rsidRPr="00344F7B" w:rsidRDefault="008A4620" w:rsidP="008A4620">
      <w:pPr>
        <w:spacing w:afterLines="40" w:after="96"/>
        <w:ind w:left="312" w:right="561" w:hanging="312"/>
        <w:rPr>
          <w:rFonts w:ascii="Times" w:hAnsi="Times"/>
          <w:szCs w:val="22"/>
          <w:lang w:val="en-US"/>
        </w:rPr>
      </w:pPr>
      <w:r w:rsidRPr="008B06AA">
        <w:rPr>
          <w:rFonts w:ascii="Times" w:hAnsi="Times"/>
          <w:szCs w:val="22"/>
          <w:lang w:val="en-US"/>
        </w:rPr>
        <w:t>(d)</w:t>
      </w:r>
      <w:r w:rsidRPr="008B06AA">
        <w:rPr>
          <w:rFonts w:ascii="Times" w:hAnsi="Times"/>
          <w:szCs w:val="22"/>
          <w:lang w:val="en-US"/>
        </w:rPr>
        <w:tab/>
        <w:t>The Parties agree to submit themselves to the jurisdiction of such courts.</w:t>
      </w:r>
    </w:p>
    <w:p w14:paraId="47B00605" w14:textId="77777777" w:rsidR="00C14E08" w:rsidRDefault="00C14E08"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p>
    <w:p w14:paraId="6B7E6707" w14:textId="3E93D06F" w:rsidR="008A4620" w:rsidRPr="008B06AA" w:rsidRDefault="008A4620" w:rsidP="008A4620">
      <w:pPr>
        <w:tabs>
          <w:tab w:val="left" w:pos="142"/>
          <w:tab w:val="left" w:pos="284"/>
          <w:tab w:val="left" w:pos="426"/>
          <w:tab w:val="left" w:pos="567"/>
          <w:tab w:val="left" w:pos="709"/>
          <w:tab w:val="left" w:pos="851"/>
        </w:tabs>
        <w:spacing w:afterLines="40" w:after="96"/>
        <w:ind w:right="561"/>
        <w:jc w:val="center"/>
        <w:rPr>
          <w:rFonts w:ascii="Times" w:hAnsi="Times"/>
          <w:b/>
          <w:bCs/>
          <w:szCs w:val="22"/>
          <w:lang w:val="en-US"/>
        </w:rPr>
      </w:pPr>
      <w:r w:rsidRPr="008B06AA">
        <w:rPr>
          <w:rFonts w:ascii="Times" w:hAnsi="Times"/>
          <w:b/>
          <w:bCs/>
          <w:szCs w:val="22"/>
          <w:lang w:val="en-US"/>
        </w:rPr>
        <w:t>APPENDIX</w:t>
      </w:r>
    </w:p>
    <w:p w14:paraId="6B436A68"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14560328"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r w:rsidRPr="008B06AA">
        <w:rPr>
          <w:rFonts w:ascii="Times" w:hAnsi="Times"/>
          <w:szCs w:val="22"/>
          <w:lang w:val="en-US"/>
        </w:rPr>
        <w:t>EXPLANATORY NOTE:</w:t>
      </w:r>
    </w:p>
    <w:p w14:paraId="42C3D43F"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r w:rsidRPr="008B06AA">
        <w:rPr>
          <w:rFonts w:ascii="Times" w:hAnsi="Times"/>
          <w:szCs w:val="22"/>
          <w:lang w:val="en-US"/>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6DB24FFF"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6CB3E50B"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p>
    <w:p w14:paraId="4C66B721" w14:textId="77777777" w:rsidR="008A4620" w:rsidRPr="008B06AA" w:rsidRDefault="008A4620" w:rsidP="008A4620">
      <w:pPr>
        <w:tabs>
          <w:tab w:val="left" w:pos="142"/>
          <w:tab w:val="left" w:pos="284"/>
          <w:tab w:val="left" w:pos="426"/>
          <w:tab w:val="left" w:pos="567"/>
          <w:tab w:val="left" w:pos="709"/>
          <w:tab w:val="left" w:pos="851"/>
        </w:tabs>
        <w:spacing w:afterLines="40" w:after="96"/>
        <w:ind w:right="561"/>
        <w:rPr>
          <w:rFonts w:ascii="Times" w:hAnsi="Times"/>
          <w:szCs w:val="22"/>
          <w:lang w:val="en-US"/>
        </w:rPr>
      </w:pPr>
      <w:r w:rsidRPr="008B06AA">
        <w:rPr>
          <w:rFonts w:ascii="Times" w:hAnsi="Times"/>
          <w:szCs w:val="22"/>
          <w:lang w:val="en-US"/>
        </w:rPr>
        <w:tab/>
      </w:r>
      <w:r w:rsidRPr="008B06AA">
        <w:rPr>
          <w:rFonts w:ascii="Times" w:hAnsi="Times"/>
          <w:szCs w:val="22"/>
          <w:lang w:val="en-US"/>
        </w:rPr>
        <w:tab/>
      </w:r>
      <w:r w:rsidRPr="008B06AA">
        <w:rPr>
          <w:rFonts w:ascii="Times" w:hAnsi="Times"/>
          <w:szCs w:val="22"/>
          <w:lang w:val="en-US"/>
        </w:rPr>
        <w:tab/>
      </w:r>
      <w:r w:rsidRPr="008B06AA">
        <w:rPr>
          <w:rFonts w:ascii="Times" w:hAnsi="Times"/>
          <w:szCs w:val="22"/>
          <w:lang w:val="en-US"/>
        </w:rPr>
        <w:tab/>
      </w:r>
      <w:r w:rsidRPr="008B06AA">
        <w:rPr>
          <w:rFonts w:ascii="Times" w:hAnsi="Times"/>
          <w:szCs w:val="22"/>
          <w:lang w:val="en-US"/>
        </w:rPr>
        <w:tab/>
      </w:r>
      <w:r w:rsidRPr="008B06AA">
        <w:rPr>
          <w:rFonts w:ascii="Times" w:hAnsi="Times"/>
          <w:szCs w:val="22"/>
          <w:lang w:val="en-US"/>
        </w:rPr>
        <w:tab/>
      </w:r>
      <w:r w:rsidRPr="008B06AA">
        <w:rPr>
          <w:rFonts w:ascii="Times" w:hAnsi="Times"/>
          <w:szCs w:val="22"/>
          <w:lang w:val="en-US"/>
        </w:rPr>
        <w:tab/>
      </w:r>
      <w:r w:rsidRPr="008B06AA">
        <w:rPr>
          <w:rFonts w:ascii="Times" w:hAnsi="Times"/>
          <w:szCs w:val="22"/>
          <w:lang w:val="en-US"/>
        </w:rPr>
        <w:tab/>
        <w:t xml:space="preserve">             ______</w:t>
      </w:r>
    </w:p>
    <w:p w14:paraId="1B8C48A1" w14:textId="77777777" w:rsidR="008A4620" w:rsidRPr="008B06AA" w:rsidRDefault="008A4620" w:rsidP="008A4620">
      <w:pPr>
        <w:rPr>
          <w:rFonts w:ascii="Times" w:hAnsi="Times"/>
          <w:b/>
          <w:bCs/>
          <w:szCs w:val="22"/>
          <w:lang w:val="en-US"/>
        </w:rPr>
      </w:pPr>
      <w:r w:rsidRPr="008B06AA">
        <w:rPr>
          <w:rFonts w:ascii="Times" w:hAnsi="Times"/>
          <w:b/>
          <w:bCs/>
          <w:szCs w:val="22"/>
          <w:lang w:val="en-US"/>
        </w:rPr>
        <w:br w:type="page"/>
      </w:r>
    </w:p>
    <w:p w14:paraId="6FCB0195" w14:textId="77777777" w:rsidR="008A4620" w:rsidRPr="00AD420A" w:rsidRDefault="008A4620" w:rsidP="008A4620">
      <w:pPr>
        <w:tabs>
          <w:tab w:val="left" w:pos="142"/>
          <w:tab w:val="left" w:pos="284"/>
          <w:tab w:val="left" w:pos="426"/>
          <w:tab w:val="left" w:pos="567"/>
          <w:tab w:val="left" w:pos="709"/>
          <w:tab w:val="left" w:pos="851"/>
        </w:tabs>
        <w:spacing w:before="0" w:afterLines="40" w:after="96"/>
        <w:ind w:right="561"/>
        <w:jc w:val="center"/>
        <w:rPr>
          <w:rFonts w:ascii="Times" w:eastAsia="Calibri" w:hAnsi="Times"/>
          <w:b/>
          <w:bCs/>
          <w:szCs w:val="22"/>
          <w:lang w:val="en-US" w:eastAsia="en-US"/>
        </w:rPr>
      </w:pPr>
      <w:r w:rsidRPr="00344F7B">
        <w:rPr>
          <w:rFonts w:ascii="Times" w:eastAsia="Calibri" w:hAnsi="Times"/>
          <w:b/>
          <w:bCs/>
          <w:szCs w:val="22"/>
          <w:lang w:val="en-US" w:eastAsia="en-US"/>
        </w:rPr>
        <w:lastRenderedPageBreak/>
        <w:t>ANNEX I A.</w:t>
      </w:r>
    </w:p>
    <w:p w14:paraId="5A089AB4" w14:textId="77777777" w:rsidR="008A4620" w:rsidRPr="00AD420A" w:rsidRDefault="008A4620" w:rsidP="008A4620">
      <w:pPr>
        <w:tabs>
          <w:tab w:val="left" w:pos="142"/>
          <w:tab w:val="left" w:pos="284"/>
          <w:tab w:val="left" w:pos="426"/>
          <w:tab w:val="left" w:pos="567"/>
          <w:tab w:val="left" w:pos="709"/>
          <w:tab w:val="left" w:pos="851"/>
        </w:tabs>
        <w:spacing w:before="0" w:afterLines="40" w:after="96"/>
        <w:ind w:right="561"/>
        <w:jc w:val="center"/>
        <w:rPr>
          <w:rFonts w:ascii="Times" w:eastAsia="Calibri" w:hAnsi="Times"/>
          <w:b/>
          <w:bCs/>
          <w:szCs w:val="22"/>
          <w:lang w:val="en-US" w:eastAsia="en-US"/>
        </w:rPr>
      </w:pPr>
    </w:p>
    <w:p w14:paraId="1723C2AF"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val="en-US" w:eastAsia="en-US"/>
        </w:rPr>
      </w:pPr>
      <w:r w:rsidRPr="00FD146B">
        <w:rPr>
          <w:rFonts w:ascii="Times" w:eastAsia="Calibri" w:hAnsi="Times"/>
          <w:b/>
          <w:bCs/>
          <w:szCs w:val="22"/>
          <w:lang w:val="en-US" w:eastAsia="en-US"/>
        </w:rPr>
        <w:t>LIST OF PARTIES</w:t>
      </w:r>
    </w:p>
    <w:p w14:paraId="51F07E80"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r w:rsidRPr="00F14292">
        <w:rPr>
          <w:rFonts w:ascii="Times" w:eastAsia="Calibri" w:hAnsi="Times"/>
          <w:b/>
          <w:bCs/>
          <w:szCs w:val="22"/>
          <w:highlight w:val="yellow"/>
          <w:lang w:val="en-US" w:eastAsia="en-US"/>
        </w:rPr>
        <w:t>Data exporter(s):</w:t>
      </w:r>
      <w:r w:rsidRPr="00FD146B">
        <w:rPr>
          <w:rFonts w:ascii="Times" w:eastAsia="Calibri" w:hAnsi="Times"/>
          <w:szCs w:val="22"/>
          <w:lang w:val="en-US" w:eastAsia="en-US"/>
        </w:rPr>
        <w:t xml:space="preserve"> [</w:t>
      </w:r>
      <w:r w:rsidRPr="00FD146B">
        <w:rPr>
          <w:rFonts w:ascii="Times" w:eastAsia="Calibri" w:hAnsi="Times"/>
          <w:i/>
          <w:iCs/>
          <w:szCs w:val="22"/>
          <w:lang w:val="en-US" w:eastAsia="en-US"/>
        </w:rPr>
        <w:t>Identity and contact details of the data exporter(s) and, where applicable, of its/their data protection officer and/or representative in the European Union</w:t>
      </w:r>
      <w:r w:rsidRPr="00FD146B">
        <w:rPr>
          <w:rFonts w:ascii="Times" w:eastAsia="Calibri" w:hAnsi="Times"/>
          <w:szCs w:val="22"/>
          <w:lang w:val="en-US" w:eastAsia="en-US"/>
        </w:rPr>
        <w:t>]</w:t>
      </w:r>
    </w:p>
    <w:p w14:paraId="1231E6EB" w14:textId="4D22B871" w:rsidR="008A4620" w:rsidRPr="00FD146B" w:rsidRDefault="008A4620" w:rsidP="008A4620">
      <w:p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r w:rsidRPr="00FD146B">
        <w:rPr>
          <w:rFonts w:ascii="Times" w:eastAsia="Calibri" w:hAnsi="Times"/>
          <w:szCs w:val="22"/>
          <w:lang w:val="en-US" w:eastAsia="en-US"/>
        </w:rPr>
        <w:t>1.</w:t>
      </w:r>
      <w:r w:rsidRPr="00FD146B">
        <w:rPr>
          <w:rFonts w:ascii="Times" w:eastAsia="Calibri" w:hAnsi="Times"/>
          <w:szCs w:val="22"/>
          <w:lang w:val="en-US" w:eastAsia="en-US"/>
        </w:rPr>
        <w:tab/>
      </w:r>
      <w:r w:rsidR="007D48B1">
        <w:rPr>
          <w:rFonts w:ascii="Times" w:eastAsia="Calibri" w:hAnsi="Times"/>
          <w:szCs w:val="22"/>
          <w:lang w:val="en-US" w:eastAsia="en-US"/>
        </w:rPr>
        <w:t>Centre n</w:t>
      </w:r>
      <w:r w:rsidRPr="00FD146B">
        <w:rPr>
          <w:rFonts w:ascii="Times" w:eastAsia="Calibri" w:hAnsi="Times"/>
          <w:szCs w:val="22"/>
          <w:lang w:val="en-US" w:eastAsia="en-US"/>
        </w:rPr>
        <w:t>ame:</w:t>
      </w:r>
      <w:r w:rsidR="006F612B">
        <w:rPr>
          <w:rFonts w:ascii="Times" w:eastAsia="Calibri" w:hAnsi="Times"/>
          <w:szCs w:val="22"/>
          <w:lang w:val="en-US" w:eastAsia="en-US"/>
        </w:rPr>
        <w:t xml:space="preserve"> </w:t>
      </w:r>
      <w:sdt>
        <w:sdtPr>
          <w:rPr>
            <w:rFonts w:ascii="Times" w:eastAsia="Calibri" w:hAnsi="Times"/>
            <w:szCs w:val="22"/>
            <w:lang w:val="en-US" w:eastAsia="en-US"/>
          </w:rPr>
          <w:id w:val="532854303"/>
          <w:placeholder>
            <w:docPart w:val="DefaultPlaceholder_-1854013440"/>
          </w:placeholder>
          <w:showingPlcHdr/>
        </w:sdtPr>
        <w:sdtEndPr/>
        <w:sdtContent>
          <w:r w:rsidR="00234D5E" w:rsidRPr="00573262">
            <w:rPr>
              <w:rStyle w:val="PlaceholderText"/>
            </w:rPr>
            <w:t>Click or tap here to enter text.</w:t>
          </w:r>
        </w:sdtContent>
      </w:sdt>
    </w:p>
    <w:p w14:paraId="1F7486DC" w14:textId="6A4EB1FB" w:rsidR="008A4620" w:rsidRPr="00FD146B" w:rsidRDefault="008A4620" w:rsidP="008A4620">
      <w:p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r w:rsidRPr="00FD146B">
        <w:rPr>
          <w:rFonts w:ascii="Times" w:eastAsia="Calibri" w:hAnsi="Times"/>
          <w:szCs w:val="22"/>
          <w:lang w:val="en-US" w:eastAsia="en-US"/>
        </w:rPr>
        <w:tab/>
      </w:r>
      <w:r>
        <w:rPr>
          <w:rFonts w:ascii="Times" w:eastAsia="Calibri" w:hAnsi="Times"/>
          <w:szCs w:val="22"/>
          <w:lang w:val="en-US" w:eastAsia="en-US"/>
        </w:rPr>
        <w:tab/>
      </w:r>
      <w:r w:rsidRPr="00FD146B">
        <w:rPr>
          <w:rFonts w:ascii="Times" w:eastAsia="Calibri" w:hAnsi="Times"/>
          <w:szCs w:val="22"/>
          <w:lang w:val="en-US" w:eastAsia="en-US"/>
        </w:rPr>
        <w:t>Address:</w:t>
      </w:r>
      <w:r w:rsidR="006F612B">
        <w:rPr>
          <w:rFonts w:ascii="Times" w:eastAsia="Calibri" w:hAnsi="Times"/>
          <w:szCs w:val="22"/>
          <w:lang w:val="en-US" w:eastAsia="en-US"/>
        </w:rPr>
        <w:t xml:space="preserve"> </w:t>
      </w:r>
      <w:sdt>
        <w:sdtPr>
          <w:rPr>
            <w:rFonts w:ascii="Times" w:eastAsia="Calibri" w:hAnsi="Times"/>
            <w:szCs w:val="22"/>
            <w:lang w:val="en-US" w:eastAsia="en-US"/>
          </w:rPr>
          <w:id w:val="-1753961446"/>
          <w:placeholder>
            <w:docPart w:val="DefaultPlaceholder_-1854013440"/>
          </w:placeholder>
          <w:showingPlcHdr/>
        </w:sdtPr>
        <w:sdtEndPr/>
        <w:sdtContent>
          <w:r w:rsidR="00234D5E" w:rsidRPr="00573262">
            <w:rPr>
              <w:rStyle w:val="PlaceholderText"/>
            </w:rPr>
            <w:t>Click or tap here to enter text.</w:t>
          </w:r>
        </w:sdtContent>
      </w:sdt>
    </w:p>
    <w:p w14:paraId="54667652" w14:textId="309DC6BA" w:rsidR="008A4620" w:rsidRDefault="008A4620" w:rsidP="008A4620">
      <w:p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r w:rsidRPr="00FD146B">
        <w:rPr>
          <w:rFonts w:ascii="Times" w:eastAsia="Calibri" w:hAnsi="Times"/>
          <w:szCs w:val="22"/>
          <w:lang w:val="en-US" w:eastAsia="en-US"/>
        </w:rPr>
        <w:tab/>
      </w:r>
      <w:r w:rsidRPr="00FD146B">
        <w:rPr>
          <w:rFonts w:ascii="Times" w:eastAsia="Calibri" w:hAnsi="Times"/>
          <w:szCs w:val="22"/>
          <w:lang w:val="en-US" w:eastAsia="en-US"/>
        </w:rPr>
        <w:tab/>
        <w:t>Contact person’s name, position and contact details:</w:t>
      </w:r>
    </w:p>
    <w:p w14:paraId="2FDDA5E9" w14:textId="0B40BC84" w:rsidR="006F612B" w:rsidRDefault="006F612B" w:rsidP="006F612B">
      <w:pPr>
        <w:pStyle w:val="ListParagraph"/>
        <w:numPr>
          <w:ilvl w:val="0"/>
          <w:numId w:val="63"/>
        </w:num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r>
        <w:rPr>
          <w:rFonts w:ascii="Times" w:eastAsia="Calibri" w:hAnsi="Times"/>
          <w:szCs w:val="22"/>
          <w:lang w:val="en-US" w:eastAsia="en-US"/>
        </w:rPr>
        <w:t xml:space="preserve">Principal Investigator: </w:t>
      </w:r>
      <w:sdt>
        <w:sdtPr>
          <w:rPr>
            <w:rFonts w:ascii="Times" w:eastAsia="Calibri" w:hAnsi="Times"/>
            <w:szCs w:val="22"/>
            <w:lang w:val="en-US" w:eastAsia="en-US"/>
          </w:rPr>
          <w:id w:val="1546875281"/>
          <w:placeholder>
            <w:docPart w:val="DefaultPlaceholder_-1854013440"/>
          </w:placeholder>
          <w:showingPlcHdr/>
        </w:sdtPr>
        <w:sdtEndPr/>
        <w:sdtContent>
          <w:r w:rsidR="00234D5E" w:rsidRPr="00234D5E">
            <w:rPr>
              <w:rStyle w:val="PlaceholderText"/>
              <w:rFonts w:asciiTheme="minorHAnsi" w:hAnsiTheme="minorHAnsi" w:cstheme="minorHAnsi"/>
            </w:rPr>
            <w:t>Click or tap here to enter text.</w:t>
          </w:r>
        </w:sdtContent>
      </w:sdt>
    </w:p>
    <w:p w14:paraId="688C6DBD" w14:textId="2FCEF676" w:rsidR="006F612B" w:rsidRPr="006F612B" w:rsidRDefault="006F612B" w:rsidP="006F612B">
      <w:pPr>
        <w:pStyle w:val="ListParagraph"/>
        <w:numPr>
          <w:ilvl w:val="0"/>
          <w:numId w:val="63"/>
        </w:num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r>
        <w:rPr>
          <w:rFonts w:ascii="Times" w:eastAsia="Calibri" w:hAnsi="Times"/>
          <w:szCs w:val="22"/>
          <w:lang w:val="en-US" w:eastAsia="en-US"/>
        </w:rPr>
        <w:t xml:space="preserve">Centre Authority </w:t>
      </w:r>
      <w:r w:rsidRPr="006F612B">
        <w:rPr>
          <w:rFonts w:ascii="Times" w:eastAsia="Calibri" w:hAnsi="Times"/>
          <w:i/>
          <w:iCs/>
          <w:szCs w:val="22"/>
          <w:lang w:val="en-US" w:eastAsia="en-US"/>
        </w:rPr>
        <w:t>(optional)</w:t>
      </w:r>
      <w:r>
        <w:rPr>
          <w:rFonts w:ascii="Times" w:eastAsia="Calibri" w:hAnsi="Times"/>
          <w:szCs w:val="22"/>
          <w:lang w:val="en-US" w:eastAsia="en-US"/>
        </w:rPr>
        <w:t>:</w:t>
      </w:r>
      <w:r w:rsidR="00234D5E">
        <w:rPr>
          <w:rFonts w:ascii="Times" w:eastAsia="Calibri" w:hAnsi="Times"/>
          <w:szCs w:val="22"/>
          <w:lang w:val="en-US" w:eastAsia="en-US"/>
        </w:rPr>
        <w:t xml:space="preserve"> </w:t>
      </w:r>
      <w:sdt>
        <w:sdtPr>
          <w:rPr>
            <w:rFonts w:ascii="Times" w:eastAsia="Calibri" w:hAnsi="Times"/>
            <w:szCs w:val="22"/>
            <w:lang w:val="en-US" w:eastAsia="en-US"/>
          </w:rPr>
          <w:id w:val="33168196"/>
          <w:placeholder>
            <w:docPart w:val="DefaultPlaceholder_-1854013440"/>
          </w:placeholder>
          <w:showingPlcHdr/>
        </w:sdtPr>
        <w:sdtEndPr/>
        <w:sdtContent>
          <w:r w:rsidR="00234D5E" w:rsidRPr="00234D5E">
            <w:rPr>
              <w:rStyle w:val="PlaceholderText"/>
              <w:rFonts w:asciiTheme="minorHAnsi" w:hAnsiTheme="minorHAnsi" w:cstheme="minorHAnsi"/>
            </w:rPr>
            <w:t>Click or tap here to enter text.</w:t>
          </w:r>
        </w:sdtContent>
      </w:sdt>
    </w:p>
    <w:p w14:paraId="352AD392" w14:textId="77167762" w:rsidR="006F612B" w:rsidRPr="006F612B" w:rsidRDefault="006F612B" w:rsidP="006F612B">
      <w:pPr>
        <w:pStyle w:val="ListParagraph"/>
        <w:numPr>
          <w:ilvl w:val="0"/>
          <w:numId w:val="63"/>
        </w:num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r>
        <w:rPr>
          <w:rFonts w:ascii="Times" w:eastAsia="Calibri" w:hAnsi="Times"/>
          <w:szCs w:val="22"/>
          <w:lang w:val="en-US" w:eastAsia="en-US"/>
        </w:rPr>
        <w:t>Where applicable, Data Protection Officer/representative in the EU:</w:t>
      </w:r>
      <w:r w:rsidR="00234D5E">
        <w:rPr>
          <w:rFonts w:ascii="Times" w:eastAsia="Calibri" w:hAnsi="Times"/>
          <w:szCs w:val="22"/>
          <w:lang w:val="en-US" w:eastAsia="en-US"/>
        </w:rPr>
        <w:t xml:space="preserve"> </w:t>
      </w:r>
      <w:sdt>
        <w:sdtPr>
          <w:rPr>
            <w:rFonts w:ascii="Times" w:eastAsia="Calibri" w:hAnsi="Times"/>
            <w:szCs w:val="22"/>
            <w:lang w:val="en-US" w:eastAsia="en-US"/>
          </w:rPr>
          <w:id w:val="-306241736"/>
          <w:placeholder>
            <w:docPart w:val="DefaultPlaceholder_-1854013440"/>
          </w:placeholder>
          <w:showingPlcHdr/>
        </w:sdtPr>
        <w:sdtEndPr/>
        <w:sdtContent>
          <w:r w:rsidR="00234D5E" w:rsidRPr="00234D5E">
            <w:rPr>
              <w:rStyle w:val="PlaceholderText"/>
              <w:rFonts w:asciiTheme="minorHAnsi" w:hAnsiTheme="minorHAnsi" w:cstheme="minorHAnsi"/>
            </w:rPr>
            <w:t>Click or tap here to enter text.</w:t>
          </w:r>
        </w:sdtContent>
      </w:sdt>
    </w:p>
    <w:p w14:paraId="4AB00B96" w14:textId="68B2659E" w:rsidR="00A868A5" w:rsidRDefault="008A4620" w:rsidP="008A4620">
      <w:pPr>
        <w:tabs>
          <w:tab w:val="left" w:pos="142"/>
          <w:tab w:val="left" w:pos="284"/>
          <w:tab w:val="left" w:pos="426"/>
          <w:tab w:val="left" w:pos="567"/>
          <w:tab w:val="left" w:pos="709"/>
          <w:tab w:val="left" w:pos="851"/>
        </w:tabs>
        <w:spacing w:before="0" w:afterLines="40" w:after="96"/>
        <w:ind w:left="284" w:right="135"/>
        <w:jc w:val="left"/>
        <w:rPr>
          <w:rFonts w:ascii="Times" w:eastAsia="Calibri" w:hAnsi="Times"/>
          <w:szCs w:val="22"/>
          <w:lang w:val="en-US" w:eastAsia="en-US"/>
        </w:rPr>
      </w:pPr>
      <w:r w:rsidRPr="00FD146B">
        <w:rPr>
          <w:rFonts w:ascii="Times" w:eastAsia="Calibri" w:hAnsi="Times"/>
          <w:szCs w:val="22"/>
          <w:lang w:val="en-US" w:eastAsia="en-US"/>
        </w:rPr>
        <w:t xml:space="preserve">Activities relevant to the data transferred under </w:t>
      </w:r>
      <w:r w:rsidR="00443325">
        <w:rPr>
          <w:rFonts w:ascii="Times" w:eastAsia="Calibri" w:hAnsi="Times"/>
          <w:szCs w:val="22"/>
          <w:lang w:val="en-US" w:eastAsia="en-US"/>
        </w:rPr>
        <w:t>this DPA</w:t>
      </w:r>
      <w:r w:rsidRPr="00FD146B">
        <w:rPr>
          <w:rFonts w:ascii="Times" w:eastAsia="Calibri" w:hAnsi="Times"/>
          <w:szCs w:val="22"/>
          <w:lang w:val="en-US" w:eastAsia="en-US"/>
        </w:rPr>
        <w:t xml:space="preserve">: </w:t>
      </w:r>
    </w:p>
    <w:p w14:paraId="7040D5D6" w14:textId="784B3526" w:rsidR="00A868A5" w:rsidRDefault="00A868A5" w:rsidP="008A4620">
      <w:pPr>
        <w:tabs>
          <w:tab w:val="left" w:pos="142"/>
          <w:tab w:val="left" w:pos="284"/>
          <w:tab w:val="left" w:pos="426"/>
          <w:tab w:val="left" w:pos="567"/>
          <w:tab w:val="left" w:pos="709"/>
          <w:tab w:val="left" w:pos="851"/>
        </w:tabs>
        <w:spacing w:before="0" w:afterLines="40" w:after="96"/>
        <w:ind w:left="284" w:right="135"/>
        <w:jc w:val="left"/>
        <w:rPr>
          <w:rFonts w:ascii="Times" w:eastAsia="Calibri" w:hAnsi="Times"/>
          <w:szCs w:val="22"/>
          <w:lang w:val="en-US" w:eastAsia="en-US"/>
        </w:rPr>
      </w:pPr>
      <w:r>
        <w:rPr>
          <w:rFonts w:ascii="Times" w:eastAsia="Calibri" w:hAnsi="Times"/>
          <w:szCs w:val="22"/>
          <w:lang w:val="en-US" w:eastAsia="en-US"/>
        </w:rPr>
        <w:t xml:space="preserve">Registration, collection, storing, processing and distribution of personal data for the purposes described in Annex 1 B. </w:t>
      </w:r>
    </w:p>
    <w:p w14:paraId="2176B5C2" w14:textId="2BB0DD98" w:rsidR="008A4620" w:rsidRDefault="008A4620" w:rsidP="008A4620">
      <w:p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r w:rsidRPr="00FD146B">
        <w:rPr>
          <w:rFonts w:ascii="Times" w:eastAsia="Calibri" w:hAnsi="Times"/>
          <w:szCs w:val="22"/>
          <w:lang w:val="en-US" w:eastAsia="en-US"/>
        </w:rPr>
        <w:tab/>
      </w:r>
      <w:r w:rsidRPr="00FD146B">
        <w:rPr>
          <w:rFonts w:ascii="Times" w:eastAsia="Calibri" w:hAnsi="Times"/>
          <w:szCs w:val="22"/>
          <w:lang w:val="en-US" w:eastAsia="en-US"/>
        </w:rPr>
        <w:tab/>
      </w:r>
      <w:r w:rsidRPr="00F33998">
        <w:rPr>
          <w:rFonts w:ascii="Times" w:eastAsia="Calibri" w:hAnsi="Times"/>
          <w:szCs w:val="22"/>
          <w:highlight w:val="yellow"/>
          <w:lang w:val="en-US" w:eastAsia="en-US"/>
        </w:rPr>
        <w:t>Signature and date:</w:t>
      </w:r>
      <w:r w:rsidRPr="00FD146B">
        <w:rPr>
          <w:rFonts w:ascii="Times" w:eastAsia="Calibri" w:hAnsi="Times"/>
          <w:szCs w:val="22"/>
          <w:lang w:val="en-US" w:eastAsia="en-US"/>
        </w:rPr>
        <w:t xml:space="preserve"> .....................................................................................................................</w:t>
      </w:r>
    </w:p>
    <w:p w14:paraId="3B31CF3C" w14:textId="665889A9" w:rsidR="004A300A" w:rsidRPr="00FD146B" w:rsidRDefault="004A300A" w:rsidP="004A300A">
      <w:pPr>
        <w:tabs>
          <w:tab w:val="left" w:pos="142"/>
          <w:tab w:val="left" w:pos="284"/>
          <w:tab w:val="left" w:pos="426"/>
          <w:tab w:val="left" w:pos="567"/>
          <w:tab w:val="left" w:pos="709"/>
          <w:tab w:val="left" w:pos="851"/>
        </w:tabs>
        <w:spacing w:before="0" w:afterLines="40" w:after="96"/>
        <w:ind w:left="426" w:right="135" w:hanging="142"/>
        <w:jc w:val="left"/>
        <w:rPr>
          <w:rFonts w:ascii="Times" w:eastAsia="Calibri" w:hAnsi="Times"/>
          <w:szCs w:val="22"/>
          <w:lang w:val="en-US" w:eastAsia="en-US"/>
        </w:rPr>
      </w:pPr>
      <w:r w:rsidRPr="004A300A">
        <w:rPr>
          <w:rFonts w:ascii="Times" w:eastAsia="Calibri" w:hAnsi="Times"/>
          <w:szCs w:val="22"/>
          <w:highlight w:val="yellow"/>
          <w:lang w:val="en-US" w:eastAsia="en-US"/>
        </w:rPr>
        <w:t>Name and position:</w:t>
      </w:r>
      <w:r w:rsidRPr="00FD146B">
        <w:rPr>
          <w:rFonts w:ascii="Times" w:eastAsia="Calibri" w:hAnsi="Times"/>
          <w:szCs w:val="22"/>
          <w:lang w:val="en-US" w:eastAsia="en-US"/>
        </w:rPr>
        <w:t xml:space="preserve"> ....................................................................................................................</w:t>
      </w:r>
    </w:p>
    <w:p w14:paraId="622798EF" w14:textId="7AC6978D" w:rsidR="008A4620" w:rsidRPr="00FD146B" w:rsidRDefault="008A4620" w:rsidP="008A4620">
      <w:p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r w:rsidRPr="00FD146B">
        <w:rPr>
          <w:rFonts w:ascii="Times" w:eastAsia="Calibri" w:hAnsi="Times"/>
          <w:szCs w:val="22"/>
          <w:lang w:val="en-US" w:eastAsia="en-US"/>
        </w:rPr>
        <w:tab/>
      </w:r>
      <w:r w:rsidRPr="00FD146B">
        <w:rPr>
          <w:rFonts w:ascii="Times" w:eastAsia="Calibri" w:hAnsi="Times"/>
          <w:szCs w:val="22"/>
          <w:lang w:val="en-US" w:eastAsia="en-US"/>
        </w:rPr>
        <w:tab/>
        <w:t>Role (controller/processor):</w:t>
      </w:r>
      <w:r w:rsidR="00A868A5">
        <w:rPr>
          <w:rFonts w:ascii="Times" w:eastAsia="Calibri" w:hAnsi="Times"/>
          <w:szCs w:val="22"/>
          <w:lang w:val="en-US" w:eastAsia="en-US"/>
        </w:rPr>
        <w:t xml:space="preserve"> Controller </w:t>
      </w:r>
      <w:r w:rsidR="00A868A5" w:rsidRPr="00FD146B" w:rsidDel="00A868A5">
        <w:rPr>
          <w:rFonts w:ascii="Times" w:eastAsia="Calibri" w:hAnsi="Times"/>
          <w:szCs w:val="22"/>
          <w:lang w:val="en-US" w:eastAsia="en-US"/>
        </w:rPr>
        <w:t xml:space="preserve"> </w:t>
      </w:r>
    </w:p>
    <w:p w14:paraId="2422F147"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p>
    <w:p w14:paraId="6B8EEC35"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277"/>
        <w:jc w:val="left"/>
        <w:rPr>
          <w:rFonts w:ascii="Times" w:eastAsia="Calibri" w:hAnsi="Times"/>
          <w:szCs w:val="22"/>
          <w:lang w:val="en-US" w:eastAsia="en-US"/>
        </w:rPr>
      </w:pPr>
      <w:r w:rsidRPr="00FD146B">
        <w:rPr>
          <w:rFonts w:ascii="Times" w:eastAsia="Calibri" w:hAnsi="Times"/>
          <w:szCs w:val="22"/>
          <w:lang w:val="en-US" w:eastAsia="en-US"/>
        </w:rPr>
        <w:t>2.</w:t>
      </w:r>
      <w:r w:rsidRPr="00FD146B">
        <w:rPr>
          <w:rFonts w:ascii="Times" w:eastAsia="Calibri" w:hAnsi="Times"/>
          <w:szCs w:val="22"/>
          <w:lang w:val="en-US" w:eastAsia="en-US"/>
        </w:rPr>
        <w:tab/>
        <w:t>.....................................................................................................................................................</w:t>
      </w:r>
    </w:p>
    <w:p w14:paraId="6508AF07"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p>
    <w:p w14:paraId="50C5CE71" w14:textId="7AAEC366"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D146B">
        <w:rPr>
          <w:rFonts w:ascii="Times" w:eastAsia="Calibri" w:hAnsi="Times"/>
          <w:b/>
          <w:bCs/>
          <w:szCs w:val="22"/>
          <w:lang w:val="en-US" w:eastAsia="en-US"/>
        </w:rPr>
        <w:t xml:space="preserve">Data importer(s): </w:t>
      </w:r>
      <w:r w:rsidRPr="00FD146B">
        <w:rPr>
          <w:rFonts w:ascii="Times" w:eastAsia="Calibri" w:hAnsi="Times"/>
          <w:i/>
          <w:iCs/>
          <w:szCs w:val="22"/>
          <w:lang w:val="en-US" w:eastAsia="en-US"/>
        </w:rPr>
        <w:t>[Identity and contact details of the data importer(s), including any contact person with responsibility for data protection]</w:t>
      </w:r>
    </w:p>
    <w:p w14:paraId="4F8D9B25" w14:textId="1D8B08BB" w:rsidR="008A4620" w:rsidRPr="00FD146B" w:rsidRDefault="008A4620" w:rsidP="004A300A">
      <w:p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r w:rsidRPr="00FD146B">
        <w:rPr>
          <w:rFonts w:ascii="Times" w:eastAsia="Calibri" w:hAnsi="Times"/>
          <w:szCs w:val="22"/>
          <w:lang w:val="en-US" w:eastAsia="en-US"/>
        </w:rPr>
        <w:t>1.</w:t>
      </w:r>
      <w:r w:rsidRPr="00FD146B">
        <w:rPr>
          <w:rFonts w:ascii="Times" w:eastAsia="Calibri" w:hAnsi="Times"/>
          <w:szCs w:val="22"/>
          <w:lang w:val="en-US" w:eastAsia="en-US"/>
        </w:rPr>
        <w:tab/>
        <w:t>Name:</w:t>
      </w:r>
      <w:r w:rsidR="00A868A5">
        <w:rPr>
          <w:rFonts w:ascii="Times" w:eastAsia="Calibri" w:hAnsi="Times"/>
          <w:szCs w:val="22"/>
          <w:lang w:val="en-US" w:eastAsia="en-US"/>
        </w:rPr>
        <w:t xml:space="preserve"> </w:t>
      </w:r>
      <w:bookmarkStart w:id="10" w:name="_Hlk94869217"/>
      <w:r w:rsidR="00A868A5">
        <w:rPr>
          <w:rFonts w:ascii="Times" w:eastAsia="Calibri" w:hAnsi="Times"/>
          <w:szCs w:val="22"/>
          <w:lang w:val="en-US" w:eastAsia="en-US"/>
        </w:rPr>
        <w:t xml:space="preserve">MSBase Foundation Ltd. </w:t>
      </w:r>
    </w:p>
    <w:p w14:paraId="3AB4347E" w14:textId="324F84AD" w:rsidR="00723DE3" w:rsidRPr="00CD6BD8" w:rsidRDefault="008A4620" w:rsidP="00CD6BD8">
      <w:pPr>
        <w:tabs>
          <w:tab w:val="left" w:pos="142"/>
          <w:tab w:val="left" w:pos="284"/>
          <w:tab w:val="left" w:pos="426"/>
          <w:tab w:val="left" w:pos="567"/>
          <w:tab w:val="left" w:pos="709"/>
          <w:tab w:val="left" w:pos="851"/>
        </w:tabs>
        <w:spacing w:before="0" w:afterLines="40" w:after="96"/>
        <w:ind w:left="284" w:right="135"/>
        <w:jc w:val="left"/>
        <w:rPr>
          <w:rFonts w:ascii="Times" w:eastAsia="Calibri" w:hAnsi="Times"/>
          <w:szCs w:val="22"/>
          <w:lang w:val="en-US" w:eastAsia="en-US"/>
        </w:rPr>
      </w:pPr>
      <w:r w:rsidRPr="00FD146B">
        <w:rPr>
          <w:rFonts w:ascii="Times" w:eastAsia="Calibri" w:hAnsi="Times"/>
          <w:szCs w:val="22"/>
          <w:lang w:val="en-US" w:eastAsia="en-US"/>
        </w:rPr>
        <w:t>Address:</w:t>
      </w:r>
      <w:r w:rsidR="00723DE3" w:rsidRPr="00CD6BD8">
        <w:rPr>
          <w:rFonts w:ascii="Times" w:eastAsia="Calibri" w:hAnsi="Times"/>
          <w:szCs w:val="22"/>
          <w:lang w:val="en-US" w:eastAsia="en-US"/>
        </w:rPr>
        <w:t xml:space="preserve"> </w:t>
      </w:r>
      <w:bookmarkStart w:id="11" w:name="_Hlk106702269"/>
      <w:r w:rsidR="00723DE3" w:rsidRPr="00CD6BD8">
        <w:rPr>
          <w:rFonts w:ascii="Times" w:eastAsia="Calibri" w:hAnsi="Times"/>
          <w:szCs w:val="22"/>
          <w:lang w:val="en-US" w:eastAsia="en-US"/>
        </w:rPr>
        <w:t>Central Clinical School, Level 6, The Alfred Centre</w:t>
      </w:r>
    </w:p>
    <w:p w14:paraId="2E4E92E0" w14:textId="1878C19B" w:rsidR="00723DE3" w:rsidRPr="00CD6BD8" w:rsidRDefault="00723DE3" w:rsidP="00CD6BD8">
      <w:pPr>
        <w:tabs>
          <w:tab w:val="left" w:pos="142"/>
          <w:tab w:val="left" w:pos="284"/>
          <w:tab w:val="left" w:pos="426"/>
          <w:tab w:val="left" w:pos="567"/>
          <w:tab w:val="left" w:pos="709"/>
          <w:tab w:val="left" w:pos="851"/>
        </w:tabs>
        <w:spacing w:before="0" w:afterLines="40" w:after="96"/>
        <w:ind w:left="284" w:right="135"/>
        <w:jc w:val="left"/>
        <w:rPr>
          <w:rFonts w:ascii="Times" w:eastAsia="Calibri" w:hAnsi="Times"/>
          <w:szCs w:val="22"/>
          <w:lang w:val="en-US" w:eastAsia="en-US"/>
        </w:rPr>
      </w:pPr>
      <w:r w:rsidRPr="00CD6BD8">
        <w:rPr>
          <w:rFonts w:ascii="Times" w:eastAsia="Calibri" w:hAnsi="Times"/>
          <w:szCs w:val="22"/>
          <w:lang w:val="en-US" w:eastAsia="en-US"/>
        </w:rPr>
        <w:t>99 Commercial Road</w:t>
      </w:r>
    </w:p>
    <w:p w14:paraId="176571B2" w14:textId="45F1323F" w:rsidR="00723DE3" w:rsidRPr="00CD6BD8" w:rsidRDefault="00723DE3" w:rsidP="00CD6BD8">
      <w:pPr>
        <w:tabs>
          <w:tab w:val="left" w:pos="142"/>
          <w:tab w:val="left" w:pos="284"/>
          <w:tab w:val="left" w:pos="426"/>
          <w:tab w:val="left" w:pos="567"/>
          <w:tab w:val="left" w:pos="709"/>
          <w:tab w:val="left" w:pos="851"/>
        </w:tabs>
        <w:spacing w:before="0" w:afterLines="40" w:after="96"/>
        <w:ind w:left="284" w:right="135"/>
        <w:jc w:val="left"/>
        <w:rPr>
          <w:rFonts w:ascii="Times" w:eastAsia="Calibri" w:hAnsi="Times"/>
          <w:szCs w:val="22"/>
          <w:lang w:val="en-US" w:eastAsia="en-US"/>
        </w:rPr>
      </w:pPr>
      <w:r w:rsidRPr="00CD6BD8">
        <w:rPr>
          <w:rFonts w:ascii="Times" w:eastAsia="Calibri" w:hAnsi="Times"/>
          <w:szCs w:val="22"/>
          <w:lang w:val="en-US" w:eastAsia="en-US"/>
        </w:rPr>
        <w:t>Melbourne VIC 3004, AUSTRALIA</w:t>
      </w:r>
      <w:r w:rsidRPr="00CD6BD8" w:rsidDel="00D524EE">
        <w:rPr>
          <w:rFonts w:ascii="Times" w:eastAsia="Calibri" w:hAnsi="Times"/>
          <w:szCs w:val="22"/>
          <w:lang w:val="en-US" w:eastAsia="en-US"/>
        </w:rPr>
        <w:t xml:space="preserve"> </w:t>
      </w:r>
    </w:p>
    <w:bookmarkEnd w:id="10"/>
    <w:bookmarkEnd w:id="11"/>
    <w:p w14:paraId="0685A8F8" w14:textId="54821764" w:rsidR="008A4620" w:rsidRPr="00FD146B" w:rsidRDefault="008A4620" w:rsidP="008A4620">
      <w:p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p>
    <w:p w14:paraId="23959DCC" w14:textId="77777777" w:rsidR="00ED5683" w:rsidRDefault="008A4620" w:rsidP="008A4620">
      <w:p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r w:rsidRPr="00FD146B">
        <w:rPr>
          <w:rFonts w:ascii="Times" w:eastAsia="Calibri" w:hAnsi="Times"/>
          <w:szCs w:val="22"/>
          <w:lang w:val="en-US" w:eastAsia="en-US"/>
        </w:rPr>
        <w:tab/>
      </w:r>
      <w:r w:rsidRPr="00FD146B">
        <w:rPr>
          <w:rFonts w:ascii="Times" w:eastAsia="Calibri" w:hAnsi="Times"/>
          <w:szCs w:val="22"/>
          <w:lang w:val="en-US" w:eastAsia="en-US"/>
        </w:rPr>
        <w:tab/>
      </w:r>
      <w:r w:rsidRPr="00234D5E">
        <w:rPr>
          <w:rFonts w:ascii="Times" w:eastAsia="Calibri" w:hAnsi="Times"/>
          <w:szCs w:val="22"/>
          <w:lang w:val="en-US" w:eastAsia="en-US"/>
        </w:rPr>
        <w:t xml:space="preserve">Contact person’s name, position and contact details: </w:t>
      </w:r>
    </w:p>
    <w:p w14:paraId="50AFF35B" w14:textId="7588B45E" w:rsidR="008A4620" w:rsidRDefault="00ED5683" w:rsidP="00ED5683">
      <w:pPr>
        <w:pStyle w:val="ListParagraph"/>
        <w:numPr>
          <w:ilvl w:val="0"/>
          <w:numId w:val="61"/>
        </w:num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r w:rsidRPr="00ED5683">
        <w:rPr>
          <w:rFonts w:ascii="Times" w:eastAsia="Calibri" w:hAnsi="Times"/>
          <w:szCs w:val="22"/>
          <w:lang w:val="en-US" w:eastAsia="en-US"/>
        </w:rPr>
        <w:t xml:space="preserve">Prof Helmut Butzkueven; Managing Director; </w:t>
      </w:r>
      <w:hyperlink r:id="rId16" w:history="1">
        <w:r w:rsidRPr="00ED5683">
          <w:rPr>
            <w:rStyle w:val="Hyperlink"/>
            <w:rFonts w:ascii="Times" w:eastAsia="Calibri" w:hAnsi="Times"/>
            <w:szCs w:val="22"/>
            <w:lang w:val="en-US" w:eastAsia="en-US"/>
          </w:rPr>
          <w:t>info@msbase.org</w:t>
        </w:r>
      </w:hyperlink>
      <w:r w:rsidRPr="00ED5683">
        <w:rPr>
          <w:rFonts w:ascii="Times" w:eastAsia="Calibri" w:hAnsi="Times"/>
          <w:szCs w:val="22"/>
          <w:lang w:val="en-US" w:eastAsia="en-US"/>
        </w:rPr>
        <w:t xml:space="preserve"> </w:t>
      </w:r>
    </w:p>
    <w:p w14:paraId="187C679F" w14:textId="0ED2216F" w:rsidR="00ED5683" w:rsidRPr="00ED5683" w:rsidRDefault="00ED5683" w:rsidP="00ED5683">
      <w:pPr>
        <w:pStyle w:val="ListParagraph"/>
        <w:numPr>
          <w:ilvl w:val="0"/>
          <w:numId w:val="61"/>
        </w:num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r>
        <w:rPr>
          <w:rFonts w:ascii="Times" w:eastAsia="Calibri" w:hAnsi="Times"/>
          <w:szCs w:val="22"/>
          <w:lang w:val="en-US" w:eastAsia="en-US"/>
        </w:rPr>
        <w:t xml:space="preserve">Rein More; Data Protection Officer; </w:t>
      </w:r>
      <w:hyperlink r:id="rId17" w:history="1">
        <w:r w:rsidRPr="005E20DE">
          <w:rPr>
            <w:rStyle w:val="Hyperlink"/>
            <w:rFonts w:ascii="Times" w:eastAsia="Calibri" w:hAnsi="Times"/>
            <w:szCs w:val="22"/>
            <w:lang w:val="en-US" w:eastAsia="en-US"/>
          </w:rPr>
          <w:t>dpo@msbase.org</w:t>
        </w:r>
      </w:hyperlink>
      <w:r>
        <w:rPr>
          <w:rFonts w:ascii="Times" w:eastAsia="Calibri" w:hAnsi="Times"/>
          <w:szCs w:val="22"/>
          <w:lang w:val="en-US" w:eastAsia="en-US"/>
        </w:rPr>
        <w:t xml:space="preserve"> </w:t>
      </w:r>
    </w:p>
    <w:p w14:paraId="433674FA" w14:textId="77777777" w:rsidR="00723DE3"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D146B">
        <w:rPr>
          <w:rFonts w:ascii="Times" w:eastAsia="Calibri" w:hAnsi="Times"/>
          <w:szCs w:val="22"/>
          <w:lang w:val="en-US" w:eastAsia="en-US"/>
        </w:rPr>
        <w:tab/>
      </w:r>
      <w:r w:rsidRPr="00FD146B">
        <w:rPr>
          <w:rFonts w:ascii="Times" w:eastAsia="Calibri" w:hAnsi="Times"/>
          <w:szCs w:val="22"/>
          <w:lang w:val="en-US" w:eastAsia="en-US"/>
        </w:rPr>
        <w:tab/>
      </w:r>
    </w:p>
    <w:p w14:paraId="0917CBEB" w14:textId="132C1FCD" w:rsidR="008A4620" w:rsidRDefault="00723DE3"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Pr>
          <w:rFonts w:ascii="Times" w:eastAsia="Calibri" w:hAnsi="Times"/>
          <w:szCs w:val="22"/>
          <w:lang w:val="en-US" w:eastAsia="en-US"/>
        </w:rPr>
        <w:tab/>
      </w:r>
      <w:r>
        <w:rPr>
          <w:rFonts w:ascii="Times" w:eastAsia="Calibri" w:hAnsi="Times"/>
          <w:szCs w:val="22"/>
          <w:lang w:val="en-US" w:eastAsia="en-US"/>
        </w:rPr>
        <w:tab/>
      </w:r>
      <w:r w:rsidR="008A4620" w:rsidRPr="00FD146B">
        <w:rPr>
          <w:rFonts w:ascii="Times" w:eastAsia="Calibri" w:hAnsi="Times"/>
          <w:szCs w:val="22"/>
          <w:lang w:val="en-US" w:eastAsia="en-US"/>
        </w:rPr>
        <w:t xml:space="preserve">Activities relevant to the data transferred under </w:t>
      </w:r>
      <w:r w:rsidR="004522AC">
        <w:rPr>
          <w:rFonts w:ascii="Times" w:eastAsia="Calibri" w:hAnsi="Times"/>
          <w:szCs w:val="22"/>
          <w:lang w:val="en-US" w:eastAsia="en-US"/>
        </w:rPr>
        <w:t>this DPA</w:t>
      </w:r>
      <w:r w:rsidR="008A4620" w:rsidRPr="00FD146B">
        <w:rPr>
          <w:rFonts w:ascii="Times" w:eastAsia="Calibri" w:hAnsi="Times"/>
          <w:szCs w:val="22"/>
          <w:lang w:val="en-US" w:eastAsia="en-US"/>
        </w:rPr>
        <w:t>:</w:t>
      </w:r>
    </w:p>
    <w:p w14:paraId="701A449F" w14:textId="46EEFF01" w:rsidR="00723DE3" w:rsidRPr="00FD146B" w:rsidRDefault="00A868A5" w:rsidP="00CD6BD8">
      <w:pPr>
        <w:tabs>
          <w:tab w:val="left" w:pos="142"/>
          <w:tab w:val="left" w:pos="284"/>
          <w:tab w:val="left" w:pos="426"/>
          <w:tab w:val="left" w:pos="567"/>
          <w:tab w:val="left" w:pos="709"/>
          <w:tab w:val="left" w:pos="851"/>
        </w:tabs>
        <w:spacing w:before="0" w:afterLines="40" w:after="96"/>
        <w:ind w:left="284" w:right="135"/>
        <w:jc w:val="left"/>
        <w:rPr>
          <w:rFonts w:ascii="Times" w:eastAsia="Calibri" w:hAnsi="Times"/>
          <w:szCs w:val="22"/>
          <w:lang w:val="en-US" w:eastAsia="en-US"/>
        </w:rPr>
      </w:pPr>
      <w:r>
        <w:rPr>
          <w:rFonts w:ascii="Times" w:eastAsia="Calibri" w:hAnsi="Times"/>
          <w:szCs w:val="22"/>
          <w:lang w:val="en-US" w:eastAsia="en-US"/>
        </w:rPr>
        <w:t xml:space="preserve">Registration, collection, storing, processing and distribution of personal data for the purposes described in Annex 1 B. </w:t>
      </w:r>
    </w:p>
    <w:p w14:paraId="70F6B263" w14:textId="59B9B063" w:rsidR="008A4620" w:rsidRPr="00FD146B" w:rsidRDefault="008A4620" w:rsidP="00CD6BD8">
      <w:pPr>
        <w:tabs>
          <w:tab w:val="left" w:pos="142"/>
          <w:tab w:val="left" w:pos="284"/>
          <w:tab w:val="left" w:pos="426"/>
          <w:tab w:val="left" w:pos="567"/>
          <w:tab w:val="left" w:pos="709"/>
          <w:tab w:val="left" w:pos="851"/>
        </w:tabs>
        <w:spacing w:before="0" w:afterLines="40" w:after="96"/>
        <w:ind w:left="284" w:right="135"/>
        <w:jc w:val="left"/>
        <w:rPr>
          <w:rFonts w:ascii="Times" w:eastAsia="Calibri" w:hAnsi="Times"/>
          <w:szCs w:val="22"/>
          <w:lang w:val="en-US" w:eastAsia="en-US"/>
        </w:rPr>
      </w:pPr>
    </w:p>
    <w:p w14:paraId="43266CC3" w14:textId="0A4539AF" w:rsidR="008A4620" w:rsidRDefault="008A4620" w:rsidP="008A4620">
      <w:p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r w:rsidRPr="00FD146B">
        <w:rPr>
          <w:rFonts w:ascii="Times" w:eastAsia="Calibri" w:hAnsi="Times"/>
          <w:szCs w:val="22"/>
          <w:lang w:val="en-US" w:eastAsia="en-US"/>
        </w:rPr>
        <w:tab/>
      </w:r>
      <w:r w:rsidRPr="00FD146B">
        <w:rPr>
          <w:rFonts w:ascii="Times" w:eastAsia="Calibri" w:hAnsi="Times"/>
          <w:szCs w:val="22"/>
          <w:lang w:val="en-US" w:eastAsia="en-US"/>
        </w:rPr>
        <w:tab/>
        <w:t>Signature and date: .....................................................................................................................</w:t>
      </w:r>
    </w:p>
    <w:p w14:paraId="1CC2ADD1" w14:textId="1F857A3D" w:rsidR="004A300A" w:rsidRPr="00FD146B" w:rsidRDefault="004A300A" w:rsidP="004A300A">
      <w:pPr>
        <w:tabs>
          <w:tab w:val="left" w:pos="142"/>
          <w:tab w:val="left" w:pos="284"/>
          <w:tab w:val="left" w:pos="426"/>
          <w:tab w:val="left" w:pos="567"/>
          <w:tab w:val="left" w:pos="709"/>
          <w:tab w:val="left" w:pos="851"/>
        </w:tabs>
        <w:spacing w:before="0" w:afterLines="40" w:after="96"/>
        <w:ind w:left="426" w:right="135" w:hanging="142"/>
        <w:jc w:val="left"/>
        <w:rPr>
          <w:rFonts w:ascii="Times" w:eastAsia="Calibri" w:hAnsi="Times"/>
          <w:szCs w:val="22"/>
          <w:lang w:val="en-US" w:eastAsia="en-US"/>
        </w:rPr>
      </w:pPr>
      <w:r w:rsidRPr="004A300A">
        <w:rPr>
          <w:rFonts w:ascii="Times" w:eastAsia="Calibri" w:hAnsi="Times"/>
          <w:szCs w:val="22"/>
          <w:lang w:val="en-US" w:eastAsia="en-US"/>
        </w:rPr>
        <w:t>Name and position:</w:t>
      </w:r>
      <w:r w:rsidRPr="00FD146B">
        <w:rPr>
          <w:rFonts w:ascii="Times" w:eastAsia="Calibri" w:hAnsi="Times"/>
          <w:szCs w:val="22"/>
          <w:lang w:val="en-US" w:eastAsia="en-US"/>
        </w:rPr>
        <w:t xml:space="preserve"> </w:t>
      </w:r>
      <w:r>
        <w:rPr>
          <w:rFonts w:ascii="Times" w:eastAsia="Calibri" w:hAnsi="Times"/>
          <w:szCs w:val="22"/>
          <w:lang w:val="en-US" w:eastAsia="en-US"/>
        </w:rPr>
        <w:t>Helmut Butzkueven, Managing Director</w:t>
      </w:r>
    </w:p>
    <w:p w14:paraId="342744CA" w14:textId="56EDC9DF" w:rsidR="008A4620" w:rsidRPr="00FD146B" w:rsidRDefault="008A4620" w:rsidP="008A4620">
      <w:pPr>
        <w:tabs>
          <w:tab w:val="left" w:pos="142"/>
          <w:tab w:val="left" w:pos="284"/>
          <w:tab w:val="left" w:pos="426"/>
          <w:tab w:val="left" w:pos="567"/>
          <w:tab w:val="left" w:pos="709"/>
          <w:tab w:val="left" w:pos="851"/>
        </w:tabs>
        <w:spacing w:before="0" w:afterLines="40" w:after="96"/>
        <w:ind w:right="135"/>
        <w:jc w:val="left"/>
        <w:rPr>
          <w:rFonts w:ascii="Times" w:eastAsia="Calibri" w:hAnsi="Times"/>
          <w:szCs w:val="22"/>
          <w:lang w:val="en-US" w:eastAsia="en-US"/>
        </w:rPr>
      </w:pPr>
      <w:r w:rsidRPr="00FD146B">
        <w:rPr>
          <w:rFonts w:ascii="Times" w:eastAsia="Calibri" w:hAnsi="Times"/>
          <w:szCs w:val="22"/>
          <w:lang w:val="en-US" w:eastAsia="en-US"/>
        </w:rPr>
        <w:tab/>
      </w:r>
      <w:r w:rsidRPr="00FD146B">
        <w:rPr>
          <w:rFonts w:ascii="Times" w:eastAsia="Calibri" w:hAnsi="Times"/>
          <w:szCs w:val="22"/>
          <w:lang w:val="en-US" w:eastAsia="en-US"/>
        </w:rPr>
        <w:tab/>
        <w:t>Role (controller/processor):</w:t>
      </w:r>
      <w:r w:rsidR="00A868A5">
        <w:rPr>
          <w:rFonts w:ascii="Times" w:eastAsia="Calibri" w:hAnsi="Times"/>
          <w:szCs w:val="22"/>
          <w:lang w:val="en-US" w:eastAsia="en-US"/>
        </w:rPr>
        <w:t xml:space="preserve"> Processor </w:t>
      </w:r>
    </w:p>
    <w:p w14:paraId="6186CBF4"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p>
    <w:p w14:paraId="5E7A5A3B" w14:textId="44F05615" w:rsidR="008A4620" w:rsidRPr="00AD420A" w:rsidRDefault="008A4620" w:rsidP="008A4620">
      <w:pPr>
        <w:spacing w:before="0" w:after="0"/>
        <w:jc w:val="left"/>
        <w:rPr>
          <w:rFonts w:ascii="Times" w:eastAsia="Calibri" w:hAnsi="Times"/>
          <w:b/>
          <w:bCs/>
          <w:szCs w:val="22"/>
          <w:lang w:val="en-US" w:eastAsia="en-US"/>
        </w:rPr>
      </w:pPr>
    </w:p>
    <w:p w14:paraId="16E4800C" w14:textId="77777777" w:rsidR="008A4620" w:rsidRPr="00AD420A" w:rsidRDefault="008A4620" w:rsidP="008A4620">
      <w:pPr>
        <w:tabs>
          <w:tab w:val="left" w:pos="142"/>
          <w:tab w:val="left" w:pos="284"/>
          <w:tab w:val="left" w:pos="426"/>
          <w:tab w:val="left" w:pos="567"/>
          <w:tab w:val="left" w:pos="709"/>
          <w:tab w:val="left" w:pos="851"/>
        </w:tabs>
        <w:spacing w:before="0" w:afterLines="40" w:after="96"/>
        <w:ind w:right="561"/>
        <w:jc w:val="center"/>
        <w:rPr>
          <w:rFonts w:ascii="Times" w:eastAsia="Calibri" w:hAnsi="Times"/>
          <w:b/>
          <w:bCs/>
          <w:szCs w:val="22"/>
          <w:lang w:val="en-US" w:eastAsia="en-US"/>
        </w:rPr>
      </w:pPr>
      <w:r w:rsidRPr="00344F7B">
        <w:rPr>
          <w:rFonts w:ascii="Times" w:eastAsia="Calibri" w:hAnsi="Times"/>
          <w:b/>
          <w:bCs/>
          <w:szCs w:val="22"/>
          <w:lang w:val="en-US" w:eastAsia="en-US"/>
        </w:rPr>
        <w:t>ANNEX I B.</w:t>
      </w:r>
    </w:p>
    <w:p w14:paraId="57111470" w14:textId="77777777" w:rsidR="008A4620" w:rsidRPr="00AD420A" w:rsidRDefault="008A4620" w:rsidP="008A4620">
      <w:pPr>
        <w:tabs>
          <w:tab w:val="left" w:pos="142"/>
          <w:tab w:val="left" w:pos="284"/>
          <w:tab w:val="left" w:pos="426"/>
          <w:tab w:val="left" w:pos="567"/>
          <w:tab w:val="left" w:pos="709"/>
          <w:tab w:val="left" w:pos="851"/>
        </w:tabs>
        <w:spacing w:before="0" w:afterLines="40" w:after="96"/>
        <w:ind w:right="561"/>
        <w:jc w:val="center"/>
        <w:rPr>
          <w:rFonts w:ascii="Times" w:eastAsia="Calibri" w:hAnsi="Times"/>
          <w:b/>
          <w:bCs/>
          <w:szCs w:val="22"/>
          <w:lang w:val="en-US" w:eastAsia="en-US"/>
        </w:rPr>
      </w:pPr>
    </w:p>
    <w:p w14:paraId="454A02D9"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val="en-US" w:eastAsia="en-US"/>
        </w:rPr>
      </w:pPr>
      <w:r w:rsidRPr="00FD146B">
        <w:rPr>
          <w:rFonts w:ascii="Times" w:eastAsia="Calibri" w:hAnsi="Times"/>
          <w:b/>
          <w:bCs/>
          <w:szCs w:val="22"/>
          <w:lang w:val="en-US" w:eastAsia="en-US"/>
        </w:rPr>
        <w:t>DESCRIPTION OF TRANSFER</w:t>
      </w:r>
    </w:p>
    <w:p w14:paraId="435C29D4"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r w:rsidRPr="00FD146B">
        <w:rPr>
          <w:rFonts w:ascii="Times" w:eastAsia="Calibri" w:hAnsi="Times"/>
          <w:i/>
          <w:iCs/>
          <w:szCs w:val="22"/>
          <w:lang w:val="en-US" w:eastAsia="en-US"/>
        </w:rPr>
        <w:t>Categories of data subjects whose personal data is transferred</w:t>
      </w:r>
    </w:p>
    <w:p w14:paraId="0797EDE9" w14:textId="2020DF56" w:rsidR="0044395C" w:rsidRDefault="0044395C" w:rsidP="0044395C">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Pr>
          <w:rFonts w:ascii="Times" w:eastAsia="Calibri" w:hAnsi="Times"/>
          <w:szCs w:val="22"/>
          <w:lang w:val="en-US" w:eastAsia="en-US"/>
        </w:rPr>
        <w:t xml:space="preserve">Centre Patients </w:t>
      </w:r>
    </w:p>
    <w:p w14:paraId="3B28BD80" w14:textId="40106A51" w:rsidR="0044395C" w:rsidRDefault="0044395C" w:rsidP="0044395C">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val="en-US" w:eastAsia="en-US"/>
        </w:rPr>
      </w:pPr>
      <w:r>
        <w:rPr>
          <w:rFonts w:ascii="Times" w:eastAsia="Calibri" w:hAnsi="Times"/>
          <w:szCs w:val="22"/>
          <w:lang w:val="en-US" w:eastAsia="en-US"/>
        </w:rPr>
        <w:t>MSBase</w:t>
      </w:r>
      <w:r w:rsidR="007D48B1">
        <w:rPr>
          <w:rFonts w:ascii="Times" w:eastAsia="Calibri" w:hAnsi="Times"/>
          <w:szCs w:val="22"/>
          <w:lang w:val="en-US" w:eastAsia="en-US"/>
        </w:rPr>
        <w:t>/MGBase</w:t>
      </w:r>
      <w:r>
        <w:rPr>
          <w:rFonts w:ascii="Times" w:eastAsia="Calibri" w:hAnsi="Times"/>
          <w:szCs w:val="22"/>
          <w:lang w:val="en-US" w:eastAsia="en-US"/>
        </w:rPr>
        <w:t xml:space="preserve"> Members</w:t>
      </w:r>
    </w:p>
    <w:p w14:paraId="74CBF02E" w14:textId="77777777" w:rsidR="0044395C" w:rsidRPr="00CD6BD8" w:rsidRDefault="0044395C" w:rsidP="0044395C">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val="en-US" w:eastAsia="en-US"/>
        </w:rPr>
      </w:pPr>
    </w:p>
    <w:p w14:paraId="20ABA0E3"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r w:rsidRPr="00FD146B">
        <w:rPr>
          <w:rFonts w:ascii="Times" w:eastAsia="Calibri" w:hAnsi="Times"/>
          <w:i/>
          <w:iCs/>
          <w:szCs w:val="22"/>
          <w:lang w:val="en-US" w:eastAsia="en-US"/>
        </w:rPr>
        <w:t>Categories of personal data transferred</w:t>
      </w:r>
    </w:p>
    <w:p w14:paraId="1E014567" w14:textId="77777777" w:rsidR="0044395C" w:rsidRPr="00B3018E" w:rsidRDefault="0044395C" w:rsidP="0044395C">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eastAsia="en-US"/>
        </w:rPr>
      </w:pPr>
      <w:r w:rsidRPr="00B3018E">
        <w:rPr>
          <w:rFonts w:ascii="Times" w:eastAsia="Calibri" w:hAnsi="Times"/>
          <w:b/>
          <w:bCs/>
          <w:szCs w:val="22"/>
          <w:lang w:eastAsia="en-US"/>
        </w:rPr>
        <w:t>Centre Patients – MSBase Registry Minimum Dataset</w:t>
      </w:r>
    </w:p>
    <w:p w14:paraId="31D03B50" w14:textId="066E74CF" w:rsidR="0044395C" w:rsidRDefault="0044395C" w:rsidP="0044395C">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eastAsia="en-US"/>
        </w:rPr>
      </w:pPr>
      <w:r w:rsidRPr="0044395C">
        <w:rPr>
          <w:rFonts w:ascii="Times" w:eastAsia="Calibri" w:hAnsi="Times"/>
          <w:szCs w:val="22"/>
          <w:lang w:eastAsia="en-US"/>
        </w:rPr>
        <w:t xml:space="preserve">Patient profile information (Patient GUID, Gender, </w:t>
      </w:r>
      <w:r w:rsidR="00AB3590">
        <w:rPr>
          <w:rFonts w:ascii="Times" w:eastAsia="Calibri" w:hAnsi="Times"/>
          <w:szCs w:val="22"/>
          <w:lang w:eastAsia="en-US"/>
        </w:rPr>
        <w:t xml:space="preserve">Month and </w:t>
      </w:r>
      <w:r w:rsidR="009F288E">
        <w:rPr>
          <w:rFonts w:ascii="Times" w:eastAsia="Calibri" w:hAnsi="Times"/>
          <w:szCs w:val="22"/>
          <w:lang w:eastAsia="en-US"/>
        </w:rPr>
        <w:t>y</w:t>
      </w:r>
      <w:r w:rsidR="00AB3590">
        <w:rPr>
          <w:rFonts w:ascii="Times" w:eastAsia="Calibri" w:hAnsi="Times"/>
          <w:szCs w:val="22"/>
          <w:lang w:eastAsia="en-US"/>
        </w:rPr>
        <w:t>ear of birth</w:t>
      </w:r>
      <w:r w:rsidRPr="0044395C">
        <w:rPr>
          <w:rFonts w:ascii="Times" w:eastAsia="Calibri" w:hAnsi="Times"/>
          <w:szCs w:val="22"/>
          <w:lang w:eastAsia="en-US"/>
        </w:rPr>
        <w:t>, Date of MS onset), Centre visits (Visit Date, KFS, EDSS), Paraclinical tests (Test date, Test type), Relapses (Relapse Date, CNS region, Information on corticosteroids), Treatments (Treatment ID, Start date, End date)</w:t>
      </w:r>
    </w:p>
    <w:p w14:paraId="4D598C58" w14:textId="77777777" w:rsidR="009123BC" w:rsidRPr="009123BC" w:rsidRDefault="009123BC" w:rsidP="009123BC">
      <w:pPr>
        <w:pStyle w:val="NormalIndent"/>
        <w:spacing w:before="0"/>
        <w:ind w:left="0"/>
        <w:rPr>
          <w:rFonts w:ascii="Times" w:eastAsia="Calibri" w:hAnsi="Times" w:cs="Times New Roman"/>
          <w:b/>
          <w:bCs/>
          <w:szCs w:val="22"/>
          <w:lang w:eastAsia="en-US"/>
        </w:rPr>
      </w:pPr>
      <w:r w:rsidRPr="009123BC">
        <w:rPr>
          <w:rFonts w:ascii="Times" w:eastAsia="Calibri" w:hAnsi="Times" w:cs="Times New Roman"/>
          <w:b/>
          <w:bCs/>
          <w:szCs w:val="22"/>
          <w:lang w:eastAsia="en-US"/>
        </w:rPr>
        <w:t>Centre Patients – MGBase Registry Minimum Dataset</w:t>
      </w:r>
    </w:p>
    <w:p w14:paraId="7F69D9F7" w14:textId="560841C7" w:rsidR="009123BC" w:rsidRPr="009123BC" w:rsidRDefault="009123BC" w:rsidP="009123BC">
      <w:pPr>
        <w:pStyle w:val="NormalIndent"/>
        <w:spacing w:before="0"/>
        <w:ind w:left="0"/>
        <w:rPr>
          <w:rFonts w:ascii="Times" w:eastAsia="Calibri" w:hAnsi="Times" w:cs="Times New Roman"/>
          <w:szCs w:val="22"/>
          <w:lang w:eastAsia="en-US"/>
        </w:rPr>
      </w:pPr>
      <w:r w:rsidRPr="009123BC">
        <w:rPr>
          <w:rFonts w:ascii="Times" w:eastAsia="Calibri" w:hAnsi="Times" w:cs="Times New Roman"/>
          <w:szCs w:val="22"/>
          <w:lang w:eastAsia="en-US"/>
        </w:rPr>
        <w:t>Patient profile information (Patient GUID, Gender,</w:t>
      </w:r>
      <w:r w:rsidRPr="009123BC">
        <w:rPr>
          <w:rFonts w:ascii="Times" w:eastAsia="Calibri" w:hAnsi="Times"/>
          <w:szCs w:val="22"/>
          <w:lang w:eastAsia="en-US"/>
        </w:rPr>
        <w:t xml:space="preserve"> </w:t>
      </w:r>
      <w:r>
        <w:rPr>
          <w:rFonts w:ascii="Times" w:eastAsia="Calibri" w:hAnsi="Times"/>
          <w:szCs w:val="22"/>
          <w:lang w:eastAsia="en-US"/>
        </w:rPr>
        <w:t>Month and year of birth</w:t>
      </w:r>
      <w:r w:rsidRPr="009123BC">
        <w:rPr>
          <w:rFonts w:ascii="Times" w:eastAsia="Calibri" w:hAnsi="Times" w:cs="Times New Roman"/>
          <w:szCs w:val="22"/>
          <w:lang w:eastAsia="en-US"/>
        </w:rPr>
        <w:t xml:space="preserve">), MG Diagnosis (Disease category, Date of onset), Visit information (MRS, MGC, MGFA, MGFA PIS, MG-ADL), Paraclinical tests (Test date), Exacerbation (Date of onset, Symptoms, Treatment site), Treatment (Treatment type, Start date, End date) </w:t>
      </w:r>
    </w:p>
    <w:p w14:paraId="1C803D10" w14:textId="2DAD0554" w:rsidR="0044395C" w:rsidRPr="009123BC" w:rsidRDefault="0044395C" w:rsidP="0044395C">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eastAsia="en-US"/>
        </w:rPr>
      </w:pPr>
      <w:r w:rsidRPr="009123BC">
        <w:rPr>
          <w:rFonts w:ascii="Times" w:eastAsia="Calibri" w:hAnsi="Times"/>
          <w:b/>
          <w:bCs/>
          <w:szCs w:val="22"/>
          <w:lang w:eastAsia="en-US"/>
        </w:rPr>
        <w:t>Centre Patients – MSBase</w:t>
      </w:r>
      <w:r w:rsidR="009123BC">
        <w:rPr>
          <w:rFonts w:ascii="Times" w:eastAsia="Calibri" w:hAnsi="Times"/>
          <w:b/>
          <w:bCs/>
          <w:szCs w:val="22"/>
          <w:lang w:eastAsia="en-US"/>
        </w:rPr>
        <w:t>/MGBase</w:t>
      </w:r>
      <w:r w:rsidRPr="009123BC">
        <w:rPr>
          <w:rFonts w:ascii="Times" w:eastAsia="Calibri" w:hAnsi="Times"/>
          <w:b/>
          <w:bCs/>
          <w:szCs w:val="22"/>
          <w:lang w:eastAsia="en-US"/>
        </w:rPr>
        <w:t xml:space="preserve"> Registry Comprehensive Data Dictionary (optional data fields)</w:t>
      </w:r>
    </w:p>
    <w:p w14:paraId="7EB34FD9" w14:textId="0317FA2E" w:rsidR="0044395C" w:rsidRPr="0044395C" w:rsidRDefault="00EF5B42" w:rsidP="0044395C">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eastAsia="en-US"/>
        </w:rPr>
      </w:pPr>
      <w:r>
        <w:rPr>
          <w:rFonts w:ascii="Times" w:eastAsia="Calibri" w:hAnsi="Times"/>
          <w:szCs w:val="22"/>
          <w:lang w:eastAsia="en-US"/>
        </w:rPr>
        <w:t>Available to download from the Members Resources section of the MSBase and MGBase Registry websites (</w:t>
      </w:r>
      <w:hyperlink r:id="rId18" w:history="1">
        <w:r w:rsidRPr="00EF5B42">
          <w:rPr>
            <w:rFonts w:ascii="Times" w:eastAsia="Calibri" w:hAnsi="Times"/>
            <w:szCs w:val="22"/>
            <w:lang w:eastAsia="en-US"/>
          </w:rPr>
          <w:t>www.msbase.org</w:t>
        </w:r>
      </w:hyperlink>
      <w:r>
        <w:rPr>
          <w:rFonts w:ascii="Times" w:eastAsia="Calibri" w:hAnsi="Times"/>
          <w:szCs w:val="22"/>
          <w:lang w:eastAsia="en-US"/>
        </w:rPr>
        <w:t>; www.mgbase.org)</w:t>
      </w:r>
    </w:p>
    <w:p w14:paraId="400B2B26" w14:textId="54CB1A79" w:rsidR="0044395C" w:rsidRPr="00B3018E" w:rsidRDefault="0044395C" w:rsidP="0044395C">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eastAsia="en-US"/>
        </w:rPr>
      </w:pPr>
      <w:r w:rsidRPr="00B3018E">
        <w:rPr>
          <w:rFonts w:ascii="Times" w:eastAsia="Calibri" w:hAnsi="Times"/>
          <w:b/>
          <w:bCs/>
          <w:szCs w:val="22"/>
          <w:lang w:eastAsia="en-US"/>
        </w:rPr>
        <w:t>MSBase</w:t>
      </w:r>
      <w:r w:rsidR="009123BC">
        <w:rPr>
          <w:rFonts w:ascii="Times" w:eastAsia="Calibri" w:hAnsi="Times"/>
          <w:b/>
          <w:bCs/>
          <w:szCs w:val="22"/>
          <w:lang w:eastAsia="en-US"/>
        </w:rPr>
        <w:t>/MGBase</w:t>
      </w:r>
      <w:r w:rsidRPr="00B3018E">
        <w:rPr>
          <w:rFonts w:ascii="Times" w:eastAsia="Calibri" w:hAnsi="Times"/>
          <w:b/>
          <w:bCs/>
          <w:szCs w:val="22"/>
          <w:lang w:eastAsia="en-US"/>
        </w:rPr>
        <w:t xml:space="preserve"> Member’s User Profile Data Fields</w:t>
      </w:r>
    </w:p>
    <w:p w14:paraId="07831944" w14:textId="77777777" w:rsidR="0044395C" w:rsidRPr="0044395C" w:rsidRDefault="0044395C" w:rsidP="0044395C">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eastAsia="en-US"/>
        </w:rPr>
      </w:pPr>
      <w:r w:rsidRPr="0044395C">
        <w:rPr>
          <w:rFonts w:ascii="Times" w:eastAsia="Calibri" w:hAnsi="Times"/>
          <w:szCs w:val="22"/>
          <w:lang w:eastAsia="en-US"/>
        </w:rPr>
        <w:t>Title, First name, Last name, Email, Birth year, Gender, Country of practice, Preferred phone, Profession/Role, University/Medical School, Year of highest medical degree, EDSS certification, Affiliation for publication purposes</w:t>
      </w:r>
    </w:p>
    <w:p w14:paraId="4B6CEB9E" w14:textId="5BDBF31A" w:rsidR="0044395C" w:rsidRPr="00B3018E" w:rsidRDefault="0044395C" w:rsidP="0044395C">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eastAsia="en-US"/>
        </w:rPr>
      </w:pPr>
      <w:r w:rsidRPr="00B3018E">
        <w:rPr>
          <w:rFonts w:ascii="Times" w:eastAsia="Calibri" w:hAnsi="Times"/>
          <w:b/>
          <w:bCs/>
          <w:szCs w:val="22"/>
          <w:lang w:eastAsia="en-US"/>
        </w:rPr>
        <w:t>MSBase</w:t>
      </w:r>
      <w:r w:rsidR="009123BC">
        <w:rPr>
          <w:rFonts w:ascii="Times" w:eastAsia="Calibri" w:hAnsi="Times"/>
          <w:b/>
          <w:bCs/>
          <w:szCs w:val="22"/>
          <w:lang w:eastAsia="en-US"/>
        </w:rPr>
        <w:t>/MGBase</w:t>
      </w:r>
      <w:r w:rsidRPr="00B3018E">
        <w:rPr>
          <w:rFonts w:ascii="Times" w:eastAsia="Calibri" w:hAnsi="Times"/>
          <w:b/>
          <w:bCs/>
          <w:szCs w:val="22"/>
          <w:lang w:eastAsia="en-US"/>
        </w:rPr>
        <w:t xml:space="preserve"> Member’s Centre Profile Data Fields</w:t>
      </w:r>
    </w:p>
    <w:p w14:paraId="2C97E2CB" w14:textId="77777777" w:rsidR="0044395C" w:rsidRDefault="0044395C" w:rsidP="0044395C">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eastAsia="en-US"/>
        </w:rPr>
      </w:pPr>
      <w:r w:rsidRPr="0044395C">
        <w:rPr>
          <w:rFonts w:ascii="Times" w:eastAsia="Calibri" w:hAnsi="Times"/>
          <w:szCs w:val="22"/>
          <w:lang w:eastAsia="en-US"/>
        </w:rPr>
        <w:t>Centre name, Hospital, Department, Street Address, City, Country, Postal code, Primary phone, Fax</w:t>
      </w:r>
    </w:p>
    <w:p w14:paraId="4960FF6E" w14:textId="77777777" w:rsidR="0044395C" w:rsidRPr="00FD146B" w:rsidRDefault="0044395C"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p>
    <w:p w14:paraId="25D24E9F"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r w:rsidRPr="00FD146B">
        <w:rPr>
          <w:rFonts w:ascii="Times" w:eastAsia="Calibri" w:hAnsi="Times"/>
          <w:i/>
          <w:iCs/>
          <w:szCs w:val="22"/>
          <w:lang w:val="en-US" w:eastAsia="en-US"/>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4779F4A4" w14:textId="78B2E3A1" w:rsidR="0044395C" w:rsidRPr="00827C3A" w:rsidRDefault="00827C3A" w:rsidP="00EF5B42">
      <w:pPr>
        <w:tabs>
          <w:tab w:val="left" w:pos="142"/>
          <w:tab w:val="left" w:pos="284"/>
          <w:tab w:val="left" w:pos="426"/>
          <w:tab w:val="left" w:pos="567"/>
          <w:tab w:val="left" w:pos="709"/>
          <w:tab w:val="left" w:pos="851"/>
        </w:tabs>
        <w:spacing w:before="0" w:afterLines="40" w:after="96"/>
        <w:ind w:right="561"/>
        <w:rPr>
          <w:rFonts w:ascii="Times" w:eastAsia="Calibri" w:hAnsi="Times"/>
          <w:szCs w:val="22"/>
          <w:lang w:eastAsia="en-US"/>
        </w:rPr>
      </w:pPr>
      <w:r w:rsidRPr="00827C3A">
        <w:rPr>
          <w:rFonts w:ascii="Times" w:eastAsia="Calibri" w:hAnsi="Times"/>
          <w:szCs w:val="22"/>
          <w:lang w:eastAsia="en-US"/>
        </w:rPr>
        <w:t xml:space="preserve">The operations of </w:t>
      </w:r>
      <w:r w:rsidR="009123BC">
        <w:rPr>
          <w:rFonts w:ascii="Times" w:eastAsia="Calibri" w:hAnsi="Times"/>
          <w:szCs w:val="22"/>
          <w:lang w:eastAsia="en-US"/>
        </w:rPr>
        <w:t xml:space="preserve">the </w:t>
      </w:r>
      <w:r w:rsidRPr="00827C3A">
        <w:rPr>
          <w:rFonts w:ascii="Times" w:eastAsia="Calibri" w:hAnsi="Times"/>
          <w:szCs w:val="22"/>
          <w:lang w:eastAsia="en-US"/>
        </w:rPr>
        <w:t xml:space="preserve">MSBase </w:t>
      </w:r>
      <w:r w:rsidR="009123BC">
        <w:rPr>
          <w:rFonts w:ascii="Times" w:eastAsia="Calibri" w:hAnsi="Times"/>
          <w:szCs w:val="22"/>
          <w:lang w:eastAsia="en-US"/>
        </w:rPr>
        <w:t xml:space="preserve">Foundation </w:t>
      </w:r>
      <w:r w:rsidRPr="00827C3A">
        <w:rPr>
          <w:rFonts w:ascii="Times" w:eastAsia="Calibri" w:hAnsi="Times"/>
          <w:szCs w:val="22"/>
          <w:lang w:eastAsia="en-US"/>
        </w:rPr>
        <w:t xml:space="preserve">require processing of sensitive data in large scale. Thus, all processing activities are structured in a manner which protects sensitive data in an appropriate manner. As such, the technical and organizational measures taken to protect the personal data processed by </w:t>
      </w:r>
      <w:r w:rsidR="009123BC">
        <w:rPr>
          <w:rFonts w:ascii="Times" w:eastAsia="Calibri" w:hAnsi="Times"/>
          <w:szCs w:val="22"/>
          <w:lang w:eastAsia="en-US"/>
        </w:rPr>
        <w:t xml:space="preserve">the </w:t>
      </w:r>
      <w:r w:rsidRPr="00827C3A">
        <w:rPr>
          <w:rFonts w:ascii="Times" w:eastAsia="Calibri" w:hAnsi="Times"/>
          <w:szCs w:val="22"/>
          <w:lang w:eastAsia="en-US"/>
        </w:rPr>
        <w:t>MSBase</w:t>
      </w:r>
      <w:r w:rsidR="009123BC">
        <w:rPr>
          <w:rFonts w:ascii="Times" w:eastAsia="Calibri" w:hAnsi="Times"/>
          <w:szCs w:val="22"/>
          <w:lang w:eastAsia="en-US"/>
        </w:rPr>
        <w:t xml:space="preserve"> Foundation</w:t>
      </w:r>
      <w:r w:rsidRPr="00827C3A">
        <w:rPr>
          <w:rFonts w:ascii="Times" w:eastAsia="Calibri" w:hAnsi="Times"/>
          <w:szCs w:val="22"/>
          <w:lang w:eastAsia="en-US"/>
        </w:rPr>
        <w:t xml:space="preserve"> in general are designed to primarily protect sensitive data, but the same measures are applied to all processing activities. There are thus no additional security measures which only apply to processing of sensitive data. More information about the security measures may be found in Annex II.</w:t>
      </w:r>
    </w:p>
    <w:p w14:paraId="43768E36" w14:textId="77777777" w:rsidR="00EF5B42" w:rsidRDefault="00EF5B42"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p>
    <w:p w14:paraId="7E8823E1" w14:textId="77777777" w:rsidR="00EF5B42" w:rsidRDefault="00EF5B42"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p>
    <w:p w14:paraId="737E246A" w14:textId="77777777" w:rsidR="00EF5B42" w:rsidRDefault="00EF5B42"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p>
    <w:p w14:paraId="0EC9146B" w14:textId="15D04F47"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r w:rsidRPr="00FD146B">
        <w:rPr>
          <w:rFonts w:ascii="Times" w:eastAsia="Calibri" w:hAnsi="Times"/>
          <w:i/>
          <w:iCs/>
          <w:szCs w:val="22"/>
          <w:lang w:val="en-US" w:eastAsia="en-US"/>
        </w:rPr>
        <w:lastRenderedPageBreak/>
        <w:t>The frequency of the transfer (e.g. whether the data is transferred on a one-off or continuous basis).</w:t>
      </w:r>
    </w:p>
    <w:p w14:paraId="5320F6E8" w14:textId="5683DB8D" w:rsidR="008A4620" w:rsidRDefault="00723DE3"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Pr>
          <w:rFonts w:ascii="Times" w:eastAsia="Calibri" w:hAnsi="Times"/>
          <w:szCs w:val="22"/>
          <w:lang w:val="en-US" w:eastAsia="en-US"/>
        </w:rPr>
        <w:t>Personal data is transferred on continuous basis</w:t>
      </w:r>
      <w:r w:rsidR="002870C1">
        <w:rPr>
          <w:rFonts w:ascii="Times" w:eastAsia="Calibri" w:hAnsi="Times"/>
          <w:szCs w:val="22"/>
          <w:lang w:val="en-US" w:eastAsia="en-US"/>
        </w:rPr>
        <w:t xml:space="preserve"> or periodically at the discretion of the data controller.</w:t>
      </w:r>
    </w:p>
    <w:p w14:paraId="0491855F" w14:textId="77777777" w:rsidR="00723DE3" w:rsidRPr="00FD146B" w:rsidRDefault="00723DE3"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p>
    <w:p w14:paraId="32ACF84D"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r w:rsidRPr="00FD146B">
        <w:rPr>
          <w:rFonts w:ascii="Times" w:eastAsia="Calibri" w:hAnsi="Times"/>
          <w:i/>
          <w:iCs/>
          <w:szCs w:val="22"/>
          <w:lang w:val="en-US" w:eastAsia="en-US"/>
        </w:rPr>
        <w:t>Nature of the processing</w:t>
      </w:r>
    </w:p>
    <w:p w14:paraId="6F86622D" w14:textId="77777777" w:rsidR="00723DE3" w:rsidRDefault="00723DE3" w:rsidP="00D2436E">
      <w:pPr>
        <w:tabs>
          <w:tab w:val="left" w:pos="142"/>
          <w:tab w:val="left" w:pos="284"/>
          <w:tab w:val="left" w:pos="426"/>
          <w:tab w:val="left" w:pos="567"/>
          <w:tab w:val="left" w:pos="709"/>
          <w:tab w:val="left" w:pos="851"/>
        </w:tabs>
        <w:spacing w:before="0" w:afterLines="40" w:after="96"/>
        <w:ind w:left="142" w:right="135"/>
        <w:jc w:val="left"/>
        <w:rPr>
          <w:rFonts w:ascii="Times" w:eastAsia="Calibri" w:hAnsi="Times"/>
          <w:szCs w:val="22"/>
          <w:lang w:val="en-US" w:eastAsia="en-US"/>
        </w:rPr>
      </w:pPr>
      <w:r>
        <w:rPr>
          <w:rFonts w:ascii="Times" w:eastAsia="Calibri" w:hAnsi="Times"/>
          <w:szCs w:val="22"/>
          <w:lang w:val="en-US" w:eastAsia="en-US"/>
        </w:rPr>
        <w:t xml:space="preserve">Registration, collection, storing, processing and distribution of personal data for the purposes described below. </w:t>
      </w:r>
    </w:p>
    <w:p w14:paraId="7F62C60C" w14:textId="332A0ECB" w:rsidR="00723DE3" w:rsidRDefault="00723DE3" w:rsidP="00CD6BD8">
      <w:pPr>
        <w:tabs>
          <w:tab w:val="left" w:pos="142"/>
          <w:tab w:val="left" w:pos="284"/>
          <w:tab w:val="left" w:pos="426"/>
          <w:tab w:val="left" w:pos="567"/>
          <w:tab w:val="left" w:pos="709"/>
          <w:tab w:val="left" w:pos="851"/>
        </w:tabs>
        <w:spacing w:before="0" w:afterLines="40" w:after="96"/>
        <w:ind w:left="142" w:right="135"/>
        <w:jc w:val="left"/>
        <w:rPr>
          <w:rFonts w:ascii="Times" w:eastAsia="Calibri" w:hAnsi="Times"/>
          <w:szCs w:val="22"/>
          <w:lang w:val="en-US" w:eastAsia="en-US"/>
        </w:rPr>
      </w:pPr>
      <w:r>
        <w:rPr>
          <w:rFonts w:ascii="Times" w:eastAsia="Calibri" w:hAnsi="Times"/>
          <w:szCs w:val="22"/>
          <w:lang w:val="en-US" w:eastAsia="en-US"/>
        </w:rPr>
        <w:t xml:space="preserve"> </w:t>
      </w:r>
    </w:p>
    <w:p w14:paraId="13E34BCB"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r w:rsidRPr="00FD146B">
        <w:rPr>
          <w:rFonts w:ascii="Times" w:eastAsia="Calibri" w:hAnsi="Times"/>
          <w:i/>
          <w:iCs/>
          <w:szCs w:val="22"/>
          <w:lang w:val="en-US" w:eastAsia="en-US"/>
        </w:rPr>
        <w:t>Purpose(s) of the data transfer and further processing</w:t>
      </w:r>
    </w:p>
    <w:p w14:paraId="5B7AC0EB" w14:textId="77777777" w:rsidR="00EF5B42" w:rsidRDefault="00723DE3" w:rsidP="00EF5B42">
      <w:pPr>
        <w:pStyle w:val="ListParagraph"/>
        <w:numPr>
          <w:ilvl w:val="2"/>
          <w:numId w:val="42"/>
        </w:numPr>
        <w:tabs>
          <w:tab w:val="left" w:pos="567"/>
          <w:tab w:val="left" w:pos="709"/>
          <w:tab w:val="left" w:pos="851"/>
        </w:tabs>
        <w:spacing w:before="0" w:afterLines="40" w:after="96"/>
        <w:ind w:left="426" w:right="561" w:hanging="284"/>
        <w:jc w:val="left"/>
        <w:rPr>
          <w:rFonts w:ascii="Times" w:eastAsia="Calibri" w:hAnsi="Times"/>
          <w:szCs w:val="22"/>
          <w:lang w:eastAsia="en-US"/>
        </w:rPr>
      </w:pPr>
      <w:r w:rsidRPr="00EF5B42">
        <w:rPr>
          <w:rFonts w:ascii="Times" w:eastAsia="Calibri" w:hAnsi="Times"/>
          <w:szCs w:val="22"/>
          <w:lang w:eastAsia="en-US"/>
        </w:rPr>
        <w:t>Provisioning of the web-based MSBase</w:t>
      </w:r>
      <w:r w:rsidR="009123BC" w:rsidRPr="00EF5B42">
        <w:rPr>
          <w:rFonts w:ascii="Times" w:eastAsia="Calibri" w:hAnsi="Times"/>
          <w:szCs w:val="22"/>
          <w:lang w:eastAsia="en-US"/>
        </w:rPr>
        <w:t xml:space="preserve"> and MGBase</w:t>
      </w:r>
      <w:r w:rsidRPr="00EF5B42">
        <w:rPr>
          <w:rFonts w:ascii="Times" w:eastAsia="Calibri" w:hAnsi="Times"/>
          <w:szCs w:val="22"/>
          <w:lang w:eastAsia="en-US"/>
        </w:rPr>
        <w:t xml:space="preserve"> Registr</w:t>
      </w:r>
      <w:r w:rsidR="009123BC" w:rsidRPr="00EF5B42">
        <w:rPr>
          <w:rFonts w:ascii="Times" w:eastAsia="Calibri" w:hAnsi="Times"/>
          <w:szCs w:val="22"/>
          <w:lang w:eastAsia="en-US"/>
        </w:rPr>
        <w:t>ies</w:t>
      </w:r>
      <w:r w:rsidRPr="00EF5B42">
        <w:rPr>
          <w:rFonts w:ascii="Times" w:eastAsia="Calibri" w:hAnsi="Times"/>
          <w:szCs w:val="22"/>
          <w:lang w:eastAsia="en-US"/>
        </w:rPr>
        <w:t xml:space="preserve"> and the locally installed MSBase Data-entry Software (MDS), and to provide operational and administrative support, enabling Centers and </w:t>
      </w:r>
      <w:r w:rsidR="009123BC" w:rsidRPr="00EF5B42">
        <w:rPr>
          <w:rFonts w:ascii="Times" w:eastAsia="Calibri" w:hAnsi="Times"/>
          <w:szCs w:val="22"/>
          <w:lang w:eastAsia="en-US"/>
        </w:rPr>
        <w:t>their</w:t>
      </w:r>
      <w:r w:rsidRPr="00EF5B42">
        <w:rPr>
          <w:rFonts w:ascii="Times" w:eastAsia="Calibri" w:hAnsi="Times"/>
          <w:szCs w:val="22"/>
          <w:lang w:eastAsia="en-US"/>
        </w:rPr>
        <w:t xml:space="preserve"> Principal Investigators to conduct analyses and studies using the MSBase</w:t>
      </w:r>
      <w:r w:rsidR="00EC4DBF" w:rsidRPr="00EF5B42">
        <w:rPr>
          <w:rFonts w:ascii="Times" w:eastAsia="Calibri" w:hAnsi="Times"/>
          <w:szCs w:val="22"/>
          <w:lang w:eastAsia="en-US"/>
        </w:rPr>
        <w:t>/MGBase</w:t>
      </w:r>
      <w:r w:rsidRPr="00EF5B42">
        <w:rPr>
          <w:rFonts w:ascii="Times" w:eastAsia="Calibri" w:hAnsi="Times"/>
          <w:szCs w:val="22"/>
          <w:lang w:eastAsia="en-US"/>
        </w:rPr>
        <w:t xml:space="preserve"> Registry Platform.</w:t>
      </w:r>
    </w:p>
    <w:p w14:paraId="345F78A8" w14:textId="77777777" w:rsidR="007A1CF7" w:rsidRDefault="00723DE3" w:rsidP="007A1CF7">
      <w:pPr>
        <w:pStyle w:val="ListParagraph"/>
        <w:numPr>
          <w:ilvl w:val="2"/>
          <w:numId w:val="42"/>
        </w:numPr>
        <w:tabs>
          <w:tab w:val="left" w:pos="567"/>
          <w:tab w:val="left" w:pos="709"/>
          <w:tab w:val="left" w:pos="851"/>
        </w:tabs>
        <w:spacing w:before="0" w:afterLines="40" w:after="96"/>
        <w:ind w:left="426" w:right="561" w:hanging="284"/>
        <w:jc w:val="left"/>
        <w:rPr>
          <w:rFonts w:ascii="Times" w:eastAsia="Calibri" w:hAnsi="Times"/>
          <w:szCs w:val="22"/>
          <w:lang w:eastAsia="en-US"/>
        </w:rPr>
      </w:pPr>
      <w:r w:rsidRPr="00EF5B42">
        <w:rPr>
          <w:rFonts w:ascii="Times" w:eastAsia="Calibri" w:hAnsi="Times"/>
          <w:szCs w:val="22"/>
          <w:lang w:eastAsia="en-US"/>
        </w:rPr>
        <w:t>System development and testing to ensure quality of Services provided in accordance with i) above.</w:t>
      </w:r>
    </w:p>
    <w:p w14:paraId="044702F2" w14:textId="77777777" w:rsidR="007A1CF7" w:rsidRDefault="00723DE3" w:rsidP="007A1CF7">
      <w:pPr>
        <w:pStyle w:val="ListParagraph"/>
        <w:numPr>
          <w:ilvl w:val="2"/>
          <w:numId w:val="42"/>
        </w:numPr>
        <w:tabs>
          <w:tab w:val="left" w:pos="567"/>
          <w:tab w:val="left" w:pos="709"/>
          <w:tab w:val="left" w:pos="851"/>
        </w:tabs>
        <w:spacing w:before="0" w:afterLines="40" w:after="96"/>
        <w:ind w:left="426" w:right="561" w:hanging="284"/>
        <w:jc w:val="left"/>
        <w:rPr>
          <w:rFonts w:ascii="Times" w:eastAsia="Calibri" w:hAnsi="Times"/>
          <w:szCs w:val="22"/>
          <w:lang w:eastAsia="en-US"/>
        </w:rPr>
      </w:pPr>
      <w:r w:rsidRPr="007A1CF7">
        <w:rPr>
          <w:rFonts w:ascii="Times" w:eastAsia="Calibri" w:hAnsi="Times"/>
          <w:szCs w:val="22"/>
          <w:lang w:eastAsia="en-US"/>
        </w:rPr>
        <w:t>Maintenance and care of registry platform</w:t>
      </w:r>
      <w:r w:rsidR="00EC4DBF" w:rsidRPr="007A1CF7">
        <w:rPr>
          <w:rFonts w:ascii="Times" w:eastAsia="Calibri" w:hAnsi="Times"/>
          <w:szCs w:val="22"/>
          <w:lang w:eastAsia="en-US"/>
        </w:rPr>
        <w:t>s</w:t>
      </w:r>
      <w:r w:rsidRPr="007A1CF7">
        <w:rPr>
          <w:rFonts w:ascii="Times" w:eastAsia="Calibri" w:hAnsi="Times"/>
          <w:szCs w:val="22"/>
          <w:lang w:eastAsia="en-US"/>
        </w:rPr>
        <w:t>.</w:t>
      </w:r>
    </w:p>
    <w:p w14:paraId="61E137DB" w14:textId="192443F5" w:rsidR="00723DE3" w:rsidRPr="007A1CF7" w:rsidRDefault="00723DE3" w:rsidP="007A1CF7">
      <w:pPr>
        <w:pStyle w:val="ListParagraph"/>
        <w:numPr>
          <w:ilvl w:val="2"/>
          <w:numId w:val="42"/>
        </w:numPr>
        <w:tabs>
          <w:tab w:val="left" w:pos="567"/>
          <w:tab w:val="left" w:pos="709"/>
          <w:tab w:val="left" w:pos="851"/>
        </w:tabs>
        <w:spacing w:before="0" w:afterLines="40" w:after="96"/>
        <w:ind w:left="426" w:right="561" w:hanging="284"/>
        <w:jc w:val="left"/>
        <w:rPr>
          <w:rFonts w:ascii="Times" w:eastAsia="Calibri" w:hAnsi="Times"/>
          <w:szCs w:val="22"/>
          <w:lang w:eastAsia="en-US"/>
        </w:rPr>
      </w:pPr>
      <w:r w:rsidRPr="007A1CF7">
        <w:rPr>
          <w:rFonts w:ascii="Times" w:eastAsia="Calibri" w:hAnsi="Times"/>
          <w:szCs w:val="22"/>
          <w:lang w:eastAsia="en-US"/>
        </w:rPr>
        <w:t>Transfer of data to third parties as part of any research project or other relevant data sharing initiative that the Data Controller wishes to pursue, as further instructed on a case-by-case basis in relation to the specific recipient and purpose of the transfer.</w:t>
      </w:r>
    </w:p>
    <w:p w14:paraId="3F4ED92A" w14:textId="77777777" w:rsidR="00723DE3" w:rsidRPr="00CD6BD8" w:rsidRDefault="00723DE3" w:rsidP="00723DE3">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eastAsia="en-US"/>
        </w:rPr>
      </w:pPr>
    </w:p>
    <w:p w14:paraId="4253B530" w14:textId="2FE15970" w:rsidR="008A4620"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r w:rsidRPr="00FD146B">
        <w:rPr>
          <w:rFonts w:ascii="Times" w:eastAsia="Calibri" w:hAnsi="Times"/>
          <w:i/>
          <w:iCs/>
          <w:szCs w:val="22"/>
          <w:lang w:val="en-US" w:eastAsia="en-US"/>
        </w:rPr>
        <w:t>The period for which the personal data will be retained, or, if that is not possible, the criteria used to determine that period</w:t>
      </w:r>
      <w:r w:rsidR="005960E4">
        <w:rPr>
          <w:rFonts w:ascii="Times" w:eastAsia="Calibri" w:hAnsi="Times"/>
          <w:i/>
          <w:iCs/>
          <w:szCs w:val="22"/>
          <w:lang w:val="en-US" w:eastAsia="en-US"/>
        </w:rPr>
        <w:t xml:space="preserve"> </w:t>
      </w:r>
    </w:p>
    <w:p w14:paraId="18A1C6BC" w14:textId="4877B475" w:rsidR="00466268" w:rsidRPr="00466268" w:rsidRDefault="00EC4DBF" w:rsidP="00466268">
      <w:pPr>
        <w:tabs>
          <w:tab w:val="left" w:pos="142"/>
          <w:tab w:val="left" w:pos="284"/>
          <w:tab w:val="left" w:pos="426"/>
          <w:tab w:val="left" w:pos="567"/>
          <w:tab w:val="left" w:pos="709"/>
        </w:tabs>
        <w:spacing w:before="0" w:afterLines="40" w:after="96"/>
        <w:ind w:right="561"/>
        <w:jc w:val="left"/>
        <w:rPr>
          <w:rFonts w:ascii="Times" w:eastAsia="Calibri" w:hAnsi="Times"/>
          <w:lang w:val="en-US" w:eastAsia="en-US"/>
        </w:rPr>
      </w:pPr>
      <w:r>
        <w:rPr>
          <w:rFonts w:ascii="Times" w:eastAsia="Calibri" w:hAnsi="Times"/>
          <w:lang w:val="en-US" w:eastAsia="en-US"/>
        </w:rPr>
        <w:t xml:space="preserve">The </w:t>
      </w:r>
      <w:r w:rsidR="00466268" w:rsidRPr="00466268">
        <w:rPr>
          <w:rFonts w:ascii="Times" w:eastAsia="Calibri" w:hAnsi="Times"/>
          <w:lang w:val="en-US" w:eastAsia="en-US"/>
        </w:rPr>
        <w:t>MSBase</w:t>
      </w:r>
      <w:r>
        <w:rPr>
          <w:rFonts w:ascii="Times" w:eastAsia="Calibri" w:hAnsi="Times"/>
          <w:lang w:val="en-US" w:eastAsia="en-US"/>
        </w:rPr>
        <w:t xml:space="preserve"> Foundation</w:t>
      </w:r>
      <w:r w:rsidR="00466268" w:rsidRPr="00466268">
        <w:rPr>
          <w:rFonts w:ascii="Times" w:eastAsia="Calibri" w:hAnsi="Times"/>
          <w:lang w:val="en-US" w:eastAsia="en-US"/>
        </w:rPr>
        <w:t xml:space="preserve"> and sub-processors will store the data for as long as permitted by the Data Controller. If </w:t>
      </w:r>
      <w:r>
        <w:rPr>
          <w:rFonts w:ascii="Times" w:eastAsia="Calibri" w:hAnsi="Times"/>
          <w:lang w:val="en-US" w:eastAsia="en-US"/>
        </w:rPr>
        <w:t xml:space="preserve">the </w:t>
      </w:r>
      <w:r w:rsidR="00466268" w:rsidRPr="00466268">
        <w:rPr>
          <w:rFonts w:ascii="Times" w:eastAsia="Calibri" w:hAnsi="Times"/>
          <w:lang w:val="en-US" w:eastAsia="en-US"/>
        </w:rPr>
        <w:t>MSBase</w:t>
      </w:r>
      <w:r>
        <w:rPr>
          <w:rFonts w:ascii="Times" w:eastAsia="Calibri" w:hAnsi="Times"/>
          <w:lang w:val="en-US" w:eastAsia="en-US"/>
        </w:rPr>
        <w:t xml:space="preserve"> Foundation</w:t>
      </w:r>
      <w:r w:rsidR="00466268" w:rsidRPr="00466268">
        <w:rPr>
          <w:rFonts w:ascii="Times" w:eastAsia="Calibri" w:hAnsi="Times"/>
          <w:lang w:val="en-US" w:eastAsia="en-US"/>
        </w:rPr>
        <w:t xml:space="preserve"> can no longer identify a Data Controller, the relevant data will be deleted.</w:t>
      </w:r>
    </w:p>
    <w:p w14:paraId="7330F13B" w14:textId="77777777" w:rsidR="00466268" w:rsidRPr="00FD146B" w:rsidRDefault="00466268"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p>
    <w:p w14:paraId="5D41B5DD" w14:textId="70804F26" w:rsidR="00E542C5"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r w:rsidRPr="00FD146B">
        <w:rPr>
          <w:rFonts w:ascii="Times" w:eastAsia="Calibri" w:hAnsi="Times"/>
          <w:i/>
          <w:iCs/>
          <w:szCs w:val="22"/>
          <w:lang w:val="en-US" w:eastAsia="en-US"/>
        </w:rPr>
        <w:t>For transfers to (sub-) processors, also specify subject matter, nature and duration of the processing</w:t>
      </w:r>
    </w:p>
    <w:p w14:paraId="202F1E53" w14:textId="77777777" w:rsidR="00960567" w:rsidRDefault="00960567" w:rsidP="00960567">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lang w:val="en-US" w:eastAsia="en-US"/>
        </w:rPr>
      </w:pPr>
    </w:p>
    <w:p w14:paraId="4AAB2401" w14:textId="0A7FFEFF" w:rsidR="00960567" w:rsidRPr="00BC1DEB" w:rsidRDefault="00827C3A" w:rsidP="007A1CF7">
      <w:pPr>
        <w:pStyle w:val="ListParagraph"/>
        <w:numPr>
          <w:ilvl w:val="2"/>
          <w:numId w:val="62"/>
        </w:numPr>
        <w:tabs>
          <w:tab w:val="left" w:pos="142"/>
          <w:tab w:val="left" w:pos="284"/>
          <w:tab w:val="left" w:pos="426"/>
          <w:tab w:val="left" w:pos="567"/>
          <w:tab w:val="left" w:pos="709"/>
          <w:tab w:val="left" w:pos="851"/>
        </w:tabs>
        <w:spacing w:before="0" w:afterLines="40" w:after="96"/>
        <w:ind w:right="561" w:hanging="2018"/>
        <w:jc w:val="left"/>
        <w:rPr>
          <w:rFonts w:ascii="Times" w:eastAsia="Calibri" w:hAnsi="Times"/>
          <w:szCs w:val="22"/>
          <w:lang w:eastAsia="en-US"/>
        </w:rPr>
      </w:pPr>
      <w:r>
        <w:rPr>
          <w:rFonts w:ascii="Times" w:eastAsia="Calibri" w:hAnsi="Times"/>
          <w:szCs w:val="22"/>
          <w:lang w:eastAsia="en-US"/>
        </w:rPr>
        <w:t xml:space="preserve"> </w:t>
      </w:r>
      <w:r w:rsidR="00960567" w:rsidRPr="00BC1DEB">
        <w:rPr>
          <w:rFonts w:ascii="Times" w:eastAsia="Calibri" w:hAnsi="Times"/>
          <w:szCs w:val="22"/>
          <w:lang w:eastAsia="en-US"/>
        </w:rPr>
        <w:t>Microsoft</w:t>
      </w:r>
      <w:r w:rsidR="00466268" w:rsidRPr="00BC1DEB">
        <w:rPr>
          <w:rFonts w:ascii="Times" w:eastAsia="Calibri" w:hAnsi="Times"/>
          <w:szCs w:val="22"/>
          <w:lang w:eastAsia="en-US"/>
        </w:rPr>
        <w:t xml:space="preserve"> </w:t>
      </w:r>
      <w:r w:rsidR="00466268" w:rsidRPr="00BC1DEB">
        <w:rPr>
          <w:rFonts w:ascii="Times" w:eastAsia="Calibri" w:hAnsi="Times"/>
          <w:szCs w:val="22"/>
          <w:lang w:val="en-US" w:eastAsia="en-US"/>
        </w:rPr>
        <w:t>Azure</w:t>
      </w:r>
      <w:r w:rsidR="00960567" w:rsidRPr="00BC1DEB">
        <w:rPr>
          <w:rFonts w:ascii="Times" w:eastAsia="Calibri" w:hAnsi="Times"/>
          <w:szCs w:val="22"/>
          <w:lang w:eastAsia="en-US"/>
        </w:rPr>
        <w:t xml:space="preserve"> </w:t>
      </w:r>
    </w:p>
    <w:p w14:paraId="49551A22" w14:textId="10787468" w:rsidR="00960567" w:rsidRPr="00827C3A" w:rsidRDefault="00960567" w:rsidP="00343E47">
      <w:pPr>
        <w:tabs>
          <w:tab w:val="left" w:pos="142"/>
          <w:tab w:val="left" w:pos="284"/>
          <w:tab w:val="left" w:pos="426"/>
          <w:tab w:val="left" w:pos="567"/>
          <w:tab w:val="left" w:pos="709"/>
        </w:tabs>
        <w:spacing w:before="0" w:afterLines="40" w:after="96"/>
        <w:ind w:right="561"/>
        <w:rPr>
          <w:rFonts w:ascii="Times" w:eastAsia="Calibri" w:hAnsi="Times"/>
          <w:lang w:val="en-US" w:eastAsia="en-US"/>
        </w:rPr>
      </w:pPr>
      <w:r w:rsidRPr="00827C3A">
        <w:rPr>
          <w:rFonts w:ascii="Times" w:eastAsia="Calibri" w:hAnsi="Times"/>
          <w:lang w:val="en-US" w:eastAsia="en-US"/>
        </w:rPr>
        <w:t>Microsoft Azure Cloud hosts the SQL database that stores the pseudonymized (codified) patient data of patients that have been consented by the Centre. Once a patient record has been consented, they are “enrolled”, and the codified data is pushed up to the MSBase</w:t>
      </w:r>
      <w:r w:rsidR="00EC4DBF">
        <w:rPr>
          <w:rFonts w:ascii="Times" w:eastAsia="Calibri" w:hAnsi="Times"/>
          <w:lang w:val="en-US" w:eastAsia="en-US"/>
        </w:rPr>
        <w:t>/MGBase</w:t>
      </w:r>
      <w:r w:rsidRPr="00827C3A">
        <w:rPr>
          <w:rFonts w:ascii="Times" w:eastAsia="Calibri" w:hAnsi="Times"/>
          <w:lang w:val="en-US" w:eastAsia="en-US"/>
        </w:rPr>
        <w:t xml:space="preserve"> Registry from Authenticated MSBase</w:t>
      </w:r>
      <w:r w:rsidR="00EC4DBF">
        <w:rPr>
          <w:rFonts w:ascii="Times" w:eastAsia="Calibri" w:hAnsi="Times"/>
          <w:lang w:val="en-US" w:eastAsia="en-US"/>
        </w:rPr>
        <w:t>/MGBase</w:t>
      </w:r>
      <w:r w:rsidRPr="00827C3A">
        <w:rPr>
          <w:rFonts w:ascii="Times" w:eastAsia="Calibri" w:hAnsi="Times"/>
          <w:lang w:val="en-US" w:eastAsia="en-US"/>
        </w:rPr>
        <w:t xml:space="preserve"> registered centres. This pseudeonymised (codified) patient data is currently retained indefinitely but can be removed at any point in time that a Centre decides to</w:t>
      </w:r>
      <w:r w:rsidR="00BC1DEB" w:rsidRPr="00827C3A">
        <w:rPr>
          <w:rFonts w:ascii="Times" w:eastAsia="Calibri" w:hAnsi="Times"/>
          <w:lang w:val="en-US" w:eastAsia="en-US"/>
        </w:rPr>
        <w:t xml:space="preserve"> </w:t>
      </w:r>
      <w:r w:rsidR="00EC4DBF">
        <w:rPr>
          <w:rFonts w:ascii="Times" w:eastAsia="Calibri" w:hAnsi="Times"/>
          <w:lang w:val="en-US" w:eastAsia="en-US"/>
        </w:rPr>
        <w:t>e</w:t>
      </w:r>
      <w:r w:rsidRPr="00827C3A">
        <w:rPr>
          <w:rFonts w:ascii="Times" w:eastAsia="Calibri" w:hAnsi="Times"/>
          <w:szCs w:val="22"/>
          <w:lang w:val="en-US" w:eastAsia="en-US"/>
        </w:rPr>
        <w:t>ither unenroll a single patient record OR</w:t>
      </w:r>
      <w:r w:rsidR="00466268" w:rsidRPr="00827C3A">
        <w:rPr>
          <w:rFonts w:ascii="Times" w:eastAsia="Calibri" w:hAnsi="Times"/>
          <w:szCs w:val="22"/>
          <w:lang w:val="en-US" w:eastAsia="en-US"/>
        </w:rPr>
        <w:t xml:space="preserve"> </w:t>
      </w:r>
      <w:r w:rsidR="00EC4DBF">
        <w:rPr>
          <w:rFonts w:ascii="Times" w:eastAsia="Calibri" w:hAnsi="Times"/>
          <w:lang w:val="en-US" w:eastAsia="en-US"/>
        </w:rPr>
        <w:t>cease</w:t>
      </w:r>
      <w:r w:rsidRPr="00827C3A">
        <w:rPr>
          <w:rFonts w:ascii="Times" w:eastAsia="Calibri" w:hAnsi="Times"/>
          <w:lang w:val="en-US" w:eastAsia="en-US"/>
        </w:rPr>
        <w:t xml:space="preserve"> participat</w:t>
      </w:r>
      <w:r w:rsidR="00EC4DBF">
        <w:rPr>
          <w:rFonts w:ascii="Times" w:eastAsia="Calibri" w:hAnsi="Times"/>
          <w:lang w:val="en-US" w:eastAsia="en-US"/>
        </w:rPr>
        <w:t>ion</w:t>
      </w:r>
      <w:r w:rsidRPr="00827C3A">
        <w:rPr>
          <w:rFonts w:ascii="Times" w:eastAsia="Calibri" w:hAnsi="Times"/>
          <w:lang w:val="en-US" w:eastAsia="en-US"/>
        </w:rPr>
        <w:t xml:space="preserve"> in the MSBase</w:t>
      </w:r>
      <w:r w:rsidR="00EC4DBF">
        <w:rPr>
          <w:rFonts w:ascii="Times" w:eastAsia="Calibri" w:hAnsi="Times"/>
          <w:lang w:val="en-US" w:eastAsia="en-US"/>
        </w:rPr>
        <w:t>/MGBase</w:t>
      </w:r>
      <w:r w:rsidRPr="00827C3A">
        <w:rPr>
          <w:rFonts w:ascii="Times" w:eastAsia="Calibri" w:hAnsi="Times"/>
          <w:lang w:val="en-US" w:eastAsia="en-US"/>
        </w:rPr>
        <w:t xml:space="preserve"> Registry</w:t>
      </w:r>
      <w:r w:rsidR="00BC1DEB" w:rsidRPr="00827C3A">
        <w:rPr>
          <w:rFonts w:ascii="Times" w:eastAsia="Calibri" w:hAnsi="Times"/>
          <w:lang w:val="en-US" w:eastAsia="en-US"/>
        </w:rPr>
        <w:t>.</w:t>
      </w:r>
      <w:r w:rsidR="00EC4DBF">
        <w:rPr>
          <w:rFonts w:ascii="Times" w:eastAsia="Calibri" w:hAnsi="Times"/>
          <w:lang w:val="en-US" w:eastAsia="en-US"/>
        </w:rPr>
        <w:t xml:space="preserve"> These requests are submitted in writing to the MSBase Foundation and </w:t>
      </w:r>
      <w:r w:rsidR="00C53767">
        <w:rPr>
          <w:rFonts w:ascii="Times" w:eastAsia="Calibri" w:hAnsi="Times"/>
          <w:lang w:val="en-US" w:eastAsia="en-US"/>
        </w:rPr>
        <w:t>are described in the Participation Agreement.</w:t>
      </w:r>
    </w:p>
    <w:p w14:paraId="68985949" w14:textId="77777777" w:rsidR="00BC1DEB" w:rsidRPr="00BC1DEB" w:rsidRDefault="00BC1DEB" w:rsidP="00BC1DEB">
      <w:pPr>
        <w:pStyle w:val="ListParagraph"/>
        <w:tabs>
          <w:tab w:val="left" w:pos="142"/>
          <w:tab w:val="left" w:pos="284"/>
          <w:tab w:val="left" w:pos="426"/>
          <w:tab w:val="left" w:pos="567"/>
          <w:tab w:val="left" w:pos="709"/>
        </w:tabs>
        <w:spacing w:before="0" w:afterLines="40" w:after="96"/>
        <w:ind w:right="561"/>
        <w:jc w:val="left"/>
        <w:rPr>
          <w:rFonts w:ascii="Times" w:eastAsia="Calibri" w:hAnsi="Times"/>
          <w:szCs w:val="24"/>
          <w:lang w:val="en-US" w:eastAsia="en-US"/>
        </w:rPr>
      </w:pPr>
    </w:p>
    <w:p w14:paraId="6FAB7B1E" w14:textId="5709EA1B" w:rsidR="00960567" w:rsidRPr="00BC1DEB" w:rsidRDefault="00A932D2" w:rsidP="007A1CF7">
      <w:pPr>
        <w:pStyle w:val="ListParagraph"/>
        <w:numPr>
          <w:ilvl w:val="2"/>
          <w:numId w:val="42"/>
        </w:numPr>
        <w:tabs>
          <w:tab w:val="left" w:pos="142"/>
          <w:tab w:val="left" w:pos="284"/>
          <w:tab w:val="left" w:pos="426"/>
          <w:tab w:val="left" w:pos="567"/>
          <w:tab w:val="left" w:pos="709"/>
        </w:tabs>
        <w:spacing w:before="0" w:afterLines="40" w:after="96"/>
        <w:ind w:right="561" w:hanging="2018"/>
        <w:jc w:val="left"/>
        <w:rPr>
          <w:rFonts w:ascii="Times" w:eastAsia="Calibri" w:hAnsi="Times"/>
          <w:szCs w:val="22"/>
          <w:lang w:val="en-US" w:eastAsia="en-US"/>
        </w:rPr>
      </w:pPr>
      <w:r>
        <w:rPr>
          <w:rFonts w:ascii="Times" w:eastAsia="Calibri" w:hAnsi="Times"/>
          <w:szCs w:val="22"/>
          <w:lang w:val="en-US" w:eastAsia="en-US"/>
        </w:rPr>
        <w:t xml:space="preserve"> </w:t>
      </w:r>
      <w:r w:rsidR="00960567" w:rsidRPr="00BC1DEB">
        <w:rPr>
          <w:rFonts w:ascii="Times" w:eastAsia="Calibri" w:hAnsi="Times"/>
          <w:szCs w:val="22"/>
          <w:lang w:val="en-US" w:eastAsia="en-US"/>
        </w:rPr>
        <w:t>Kiandra</w:t>
      </w:r>
      <w:r w:rsidR="00466268" w:rsidRPr="00BC1DEB">
        <w:rPr>
          <w:rFonts w:ascii="Times" w:eastAsia="Calibri" w:hAnsi="Times"/>
          <w:szCs w:val="22"/>
          <w:lang w:val="en-US" w:eastAsia="en-US"/>
        </w:rPr>
        <w:t xml:space="preserve"> IT</w:t>
      </w:r>
      <w:r w:rsidR="00960567" w:rsidRPr="00BC1DEB">
        <w:rPr>
          <w:rFonts w:ascii="Times" w:eastAsia="Calibri" w:hAnsi="Times"/>
          <w:szCs w:val="22"/>
          <w:lang w:val="en-US" w:eastAsia="en-US"/>
        </w:rPr>
        <w:t xml:space="preserve"> </w:t>
      </w:r>
    </w:p>
    <w:p w14:paraId="209F1407" w14:textId="3A161249" w:rsidR="00960567" w:rsidRPr="00474C0A" w:rsidRDefault="00474C0A" w:rsidP="00474C0A">
      <w:pPr>
        <w:pStyle w:val="Parties"/>
        <w:numPr>
          <w:ilvl w:val="0"/>
          <w:numId w:val="0"/>
        </w:numPr>
      </w:pPr>
      <w:r w:rsidRPr="00474C0A">
        <w:rPr>
          <w:rFonts w:ascii="Times" w:eastAsia="Calibri" w:hAnsi="Times"/>
          <w:lang w:val="en-US" w:eastAsia="en-US"/>
        </w:rPr>
        <w:t>Kiandra have developer and system administrator accounts to the production environment containing the MSBase</w:t>
      </w:r>
      <w:r>
        <w:rPr>
          <w:rFonts w:ascii="Times" w:eastAsia="Calibri" w:hAnsi="Times"/>
          <w:lang w:val="en-US" w:eastAsia="en-US"/>
        </w:rPr>
        <w:t>/MGBase</w:t>
      </w:r>
      <w:r w:rsidRPr="00474C0A">
        <w:rPr>
          <w:rFonts w:ascii="Times" w:eastAsia="Calibri" w:hAnsi="Times"/>
          <w:lang w:val="en-US" w:eastAsia="en-US"/>
        </w:rPr>
        <w:t xml:space="preserve"> Registry,</w:t>
      </w:r>
      <w:r>
        <w:rPr>
          <w:shd w:val="clear" w:color="auto" w:fill="FFFFFF"/>
        </w:rPr>
        <w:t xml:space="preserve"> </w:t>
      </w:r>
      <w:r w:rsidR="00960567" w:rsidRPr="00A932D2">
        <w:rPr>
          <w:rFonts w:ascii="Times" w:eastAsia="Calibri" w:hAnsi="Times"/>
          <w:lang w:val="en-US" w:eastAsia="en-US"/>
        </w:rPr>
        <w:t xml:space="preserve">(Azure Cloud, via the Microsoft Azure Portal) Access is primarily granted for development and maintenance activities as well as configuration and server management. Access is tightly controlled and documented. Kiandra are only able to read / delete data from the SQL database where Registry data is stored, via a </w:t>
      </w:r>
      <w:proofErr w:type="gramStart"/>
      <w:r w:rsidR="00960567" w:rsidRPr="00A932D2">
        <w:rPr>
          <w:rFonts w:ascii="Times" w:eastAsia="Calibri" w:hAnsi="Times"/>
          <w:lang w:val="en-US" w:eastAsia="en-US"/>
        </w:rPr>
        <w:t>well defined</w:t>
      </w:r>
      <w:proofErr w:type="gramEnd"/>
      <w:r w:rsidR="00960567" w:rsidRPr="00A932D2">
        <w:rPr>
          <w:rFonts w:ascii="Times" w:eastAsia="Calibri" w:hAnsi="Times"/>
          <w:lang w:val="en-US" w:eastAsia="en-US"/>
        </w:rPr>
        <w:t xml:space="preserve"> Support Process which includes a Ticket logged by an MSBase </w:t>
      </w:r>
      <w:r w:rsidR="00A25CDE">
        <w:rPr>
          <w:rFonts w:ascii="Times" w:eastAsia="Calibri" w:hAnsi="Times"/>
          <w:lang w:val="en-US" w:eastAsia="en-US"/>
        </w:rPr>
        <w:t xml:space="preserve">Foundation </w:t>
      </w:r>
      <w:r w:rsidR="00960567" w:rsidRPr="00A932D2">
        <w:rPr>
          <w:rFonts w:ascii="Times" w:eastAsia="Calibri" w:hAnsi="Times"/>
          <w:lang w:val="en-US" w:eastAsia="en-US"/>
        </w:rPr>
        <w:t xml:space="preserve">Administrator in the Service Desk Tool. All </w:t>
      </w:r>
      <w:r w:rsidR="00960567" w:rsidRPr="00A932D2">
        <w:rPr>
          <w:rFonts w:ascii="Times" w:eastAsia="Calibri" w:hAnsi="Times"/>
          <w:lang w:val="en-US" w:eastAsia="en-US"/>
        </w:rPr>
        <w:lastRenderedPageBreak/>
        <w:t xml:space="preserve">requests are tracked, stored and extractable for reference. Kiandra has no access to personal patient data at a Centre, with the exception that a Kiandra Developer may be “exposed” to such data during a Virtual / Online Meeting, for the purposes of supporting a Centre. Kiandra and all its employees are subject to a Non-disclosure / Confidentiality Agreement signed between Kiandra and </w:t>
      </w:r>
      <w:r w:rsidR="00A25CDE">
        <w:rPr>
          <w:rFonts w:ascii="Times" w:eastAsia="Calibri" w:hAnsi="Times"/>
          <w:lang w:val="en-US" w:eastAsia="en-US"/>
        </w:rPr>
        <w:t xml:space="preserve">the </w:t>
      </w:r>
      <w:r w:rsidR="00960567" w:rsidRPr="00A932D2">
        <w:rPr>
          <w:rFonts w:ascii="Times" w:eastAsia="Calibri" w:hAnsi="Times"/>
          <w:lang w:val="en-US" w:eastAsia="en-US"/>
        </w:rPr>
        <w:t>MSBase</w:t>
      </w:r>
      <w:r w:rsidR="00A25CDE">
        <w:rPr>
          <w:rFonts w:ascii="Times" w:eastAsia="Calibri" w:hAnsi="Times"/>
          <w:lang w:val="en-US" w:eastAsia="en-US"/>
        </w:rPr>
        <w:t xml:space="preserve"> Foundation.</w:t>
      </w:r>
    </w:p>
    <w:p w14:paraId="46551BD1" w14:textId="77777777" w:rsidR="00BC1DEB" w:rsidRPr="00466268" w:rsidRDefault="00BC1DEB" w:rsidP="00BC1DEB">
      <w:pPr>
        <w:pStyle w:val="ListParagraph"/>
        <w:tabs>
          <w:tab w:val="left" w:pos="142"/>
          <w:tab w:val="left" w:pos="284"/>
          <w:tab w:val="left" w:pos="426"/>
          <w:tab w:val="left" w:pos="567"/>
          <w:tab w:val="left" w:pos="851"/>
        </w:tabs>
        <w:spacing w:before="0" w:afterLines="40" w:after="96"/>
        <w:ind w:right="561"/>
        <w:jc w:val="left"/>
        <w:rPr>
          <w:rFonts w:ascii="Times" w:eastAsia="Calibri" w:hAnsi="Times"/>
          <w:lang w:val="en-US" w:eastAsia="en-US"/>
        </w:rPr>
      </w:pPr>
    </w:p>
    <w:p w14:paraId="7789DF34" w14:textId="79D205BB" w:rsidR="00960567" w:rsidRPr="00BC1DEB" w:rsidRDefault="008950FF" w:rsidP="00BC1DEB">
      <w:pPr>
        <w:pStyle w:val="ListParagraph"/>
        <w:numPr>
          <w:ilvl w:val="2"/>
          <w:numId w:val="42"/>
        </w:numPr>
        <w:tabs>
          <w:tab w:val="left" w:pos="142"/>
          <w:tab w:val="left" w:pos="284"/>
          <w:tab w:val="left" w:pos="426"/>
          <w:tab w:val="left" w:pos="567"/>
          <w:tab w:val="left" w:pos="709"/>
        </w:tabs>
        <w:spacing w:before="0" w:afterLines="40" w:after="96"/>
        <w:ind w:right="561" w:hanging="1876"/>
        <w:jc w:val="left"/>
        <w:rPr>
          <w:rFonts w:ascii="Times" w:eastAsia="Calibri" w:hAnsi="Times"/>
          <w:szCs w:val="22"/>
          <w:lang w:val="en-US" w:eastAsia="en-US"/>
        </w:rPr>
      </w:pPr>
      <w:r>
        <w:rPr>
          <w:rFonts w:ascii="Times" w:eastAsia="Calibri" w:hAnsi="Times"/>
          <w:lang w:val="en-US" w:eastAsia="en-US"/>
        </w:rPr>
        <w:t xml:space="preserve"> </w:t>
      </w:r>
      <w:r w:rsidR="00960567" w:rsidRPr="00BC1DEB">
        <w:rPr>
          <w:rFonts w:ascii="Times" w:eastAsia="Calibri" w:hAnsi="Times"/>
          <w:lang w:val="en-US" w:eastAsia="en-US"/>
        </w:rPr>
        <w:t xml:space="preserve">Icometrix &amp; University of Sydney MRI repository </w:t>
      </w:r>
    </w:p>
    <w:p w14:paraId="7F44D56F" w14:textId="10854C12" w:rsidR="00960567" w:rsidRPr="00A932D2" w:rsidRDefault="00960567" w:rsidP="00343E47">
      <w:pPr>
        <w:tabs>
          <w:tab w:val="left" w:pos="142"/>
          <w:tab w:val="left" w:pos="284"/>
          <w:tab w:val="left" w:pos="426"/>
          <w:tab w:val="left" w:pos="567"/>
          <w:tab w:val="left" w:pos="709"/>
        </w:tabs>
        <w:spacing w:before="0" w:afterLines="40" w:after="96"/>
        <w:ind w:right="561"/>
        <w:rPr>
          <w:rFonts w:ascii="Times" w:eastAsia="Times" w:hAnsi="Times" w:cs="Times"/>
        </w:rPr>
      </w:pPr>
      <w:r w:rsidRPr="00A932D2">
        <w:rPr>
          <w:rFonts w:ascii="Times" w:eastAsia="Times" w:hAnsi="Times" w:cs="Times"/>
        </w:rPr>
        <w:t>Patient consent is required for participation. Anonymised QMRI (Quantitative MRI) Metrics from Icometrix and University of Sydney QMRI Metrics are pushed to the MSBase Registry and matched against the already existing MSBase Patient</w:t>
      </w:r>
      <w:r w:rsidR="00234D5E">
        <w:rPr>
          <w:rFonts w:ascii="Times" w:eastAsia="Times" w:hAnsi="Times" w:cs="Times"/>
        </w:rPr>
        <w:t xml:space="preserve"> </w:t>
      </w:r>
      <w:r w:rsidRPr="00A932D2">
        <w:rPr>
          <w:rFonts w:ascii="Times" w:eastAsia="Times" w:hAnsi="Times" w:cs="Times"/>
        </w:rPr>
        <w:t xml:space="preserve">ID. There is no personal identifiable information in any of the records which are then stored </w:t>
      </w:r>
      <w:r w:rsidR="008950FF" w:rsidRPr="004045F6">
        <w:rPr>
          <w:rFonts w:ascii="Times" w:eastAsia="Times" w:hAnsi="Times" w:cs="Times"/>
        </w:rPr>
        <w:t>indefinitely</w:t>
      </w:r>
      <w:r w:rsidR="008950FF">
        <w:rPr>
          <w:rFonts w:ascii="Times" w:eastAsia="Times" w:hAnsi="Times" w:cs="Times"/>
        </w:rPr>
        <w:t xml:space="preserve"> </w:t>
      </w:r>
      <w:r w:rsidRPr="00A932D2">
        <w:rPr>
          <w:rFonts w:ascii="Times" w:eastAsia="Times" w:hAnsi="Times" w:cs="Times"/>
        </w:rPr>
        <w:t>in the MSBase Registry.</w:t>
      </w:r>
    </w:p>
    <w:p w14:paraId="0EBCF3CC" w14:textId="55DDF5AF" w:rsidR="00960567" w:rsidRDefault="00960567" w:rsidP="00960567">
      <w:pPr>
        <w:tabs>
          <w:tab w:val="left" w:pos="142"/>
          <w:tab w:val="left" w:pos="284"/>
          <w:tab w:val="left" w:pos="426"/>
          <w:tab w:val="left" w:pos="567"/>
          <w:tab w:val="left" w:pos="709"/>
        </w:tabs>
        <w:spacing w:before="0" w:afterLines="40" w:after="96"/>
        <w:ind w:right="561"/>
        <w:jc w:val="left"/>
        <w:rPr>
          <w:rFonts w:ascii="Times" w:eastAsia="Calibri" w:hAnsi="Times"/>
          <w:lang w:val="en-US" w:eastAsia="en-US"/>
        </w:rPr>
      </w:pPr>
      <w:r>
        <w:br/>
      </w:r>
      <w:r w:rsidR="00BC1DEB">
        <w:rPr>
          <w:rFonts w:ascii="Times" w:eastAsia="Calibri" w:hAnsi="Times"/>
          <w:lang w:val="en-US" w:eastAsia="en-US"/>
        </w:rPr>
        <w:t xml:space="preserve">iv. </w:t>
      </w:r>
      <w:r w:rsidRPr="0099479F">
        <w:rPr>
          <w:rFonts w:ascii="Times" w:eastAsia="Calibri" w:hAnsi="Times"/>
          <w:lang w:val="en-US" w:eastAsia="en-US"/>
        </w:rPr>
        <w:t>ProSynergie</w:t>
      </w:r>
      <w:r w:rsidR="00466268">
        <w:rPr>
          <w:rFonts w:ascii="Times" w:eastAsia="Calibri" w:hAnsi="Times"/>
          <w:lang w:val="en-US" w:eastAsia="en-US"/>
        </w:rPr>
        <w:t xml:space="preserve"> Sarl </w:t>
      </w:r>
    </w:p>
    <w:p w14:paraId="01E17EF4" w14:textId="638C5756" w:rsidR="00960567" w:rsidRPr="008950FF" w:rsidRDefault="00960567" w:rsidP="00343E47">
      <w:pPr>
        <w:tabs>
          <w:tab w:val="left" w:pos="142"/>
          <w:tab w:val="left" w:pos="284"/>
          <w:tab w:val="left" w:pos="426"/>
          <w:tab w:val="left" w:pos="567"/>
          <w:tab w:val="left" w:pos="709"/>
        </w:tabs>
        <w:spacing w:before="0" w:afterLines="40" w:after="96"/>
        <w:ind w:right="561"/>
        <w:rPr>
          <w:rFonts w:ascii="Times" w:eastAsia="Calibri" w:hAnsi="Times"/>
          <w:lang w:val="en-US" w:eastAsia="en-US"/>
        </w:rPr>
      </w:pPr>
      <w:r w:rsidRPr="008950FF">
        <w:rPr>
          <w:rFonts w:ascii="Times" w:eastAsia="Calibri" w:hAnsi="Times"/>
          <w:lang w:val="en-US" w:eastAsia="en-US"/>
        </w:rPr>
        <w:t>Prosynergie provides IT Support services to develop and maintain the iMed Application. Prosynergie have no access whatsoever to the MSBase Registry or any of the pseudonymised patient data stored in it. In some instances, only where required and as needed, Prosynergie Technical Lead may be exposed to patient data for the duration of a support call with a Centre that may be experiencing issues within iMed, or for the purposes of upgrading the iMed application. Duration is short</w:t>
      </w:r>
      <w:r w:rsidR="00A25CDE">
        <w:rPr>
          <w:rFonts w:ascii="Times" w:eastAsia="Calibri" w:hAnsi="Times"/>
          <w:lang w:val="en-US" w:eastAsia="en-US"/>
        </w:rPr>
        <w:t>,</w:t>
      </w:r>
      <w:r w:rsidRPr="008950FF">
        <w:rPr>
          <w:rFonts w:ascii="Times" w:eastAsia="Calibri" w:hAnsi="Times"/>
          <w:lang w:val="en-US" w:eastAsia="en-US"/>
        </w:rPr>
        <w:t xml:space="preserve"> &lt;1 week and intermittent. Prosynergie and all its employees are subject to a Non-disclosure / Confidentiality Agreement signed between Prosynergie and </w:t>
      </w:r>
      <w:r w:rsidR="00341D84">
        <w:rPr>
          <w:rFonts w:ascii="Times" w:eastAsia="Calibri" w:hAnsi="Times"/>
          <w:lang w:val="en-US" w:eastAsia="en-US"/>
        </w:rPr>
        <w:t xml:space="preserve">the </w:t>
      </w:r>
      <w:r w:rsidRPr="008950FF">
        <w:rPr>
          <w:rFonts w:ascii="Times" w:eastAsia="Calibri" w:hAnsi="Times"/>
          <w:lang w:val="en-US" w:eastAsia="en-US"/>
        </w:rPr>
        <w:t>MSBase</w:t>
      </w:r>
      <w:r w:rsidR="00341D84">
        <w:rPr>
          <w:rFonts w:ascii="Times" w:eastAsia="Calibri" w:hAnsi="Times"/>
          <w:lang w:val="en-US" w:eastAsia="en-US"/>
        </w:rPr>
        <w:t xml:space="preserve"> Foundation.</w:t>
      </w:r>
    </w:p>
    <w:p w14:paraId="0885CCDB" w14:textId="77777777" w:rsidR="00960567" w:rsidRDefault="00960567" w:rsidP="008A4620">
      <w:pPr>
        <w:spacing w:before="0" w:after="0"/>
        <w:jc w:val="left"/>
        <w:rPr>
          <w:rFonts w:ascii="Times" w:eastAsia="Calibri" w:hAnsi="Times"/>
          <w:b/>
          <w:bCs/>
          <w:szCs w:val="22"/>
          <w:lang w:val="en-US" w:eastAsia="en-US"/>
        </w:rPr>
      </w:pPr>
    </w:p>
    <w:p w14:paraId="2AAE3EE0" w14:textId="77777777" w:rsidR="00960567" w:rsidRDefault="00960567" w:rsidP="008A4620">
      <w:pPr>
        <w:spacing w:before="0" w:after="0"/>
        <w:jc w:val="left"/>
        <w:rPr>
          <w:rFonts w:ascii="Times" w:eastAsia="Calibri" w:hAnsi="Times"/>
          <w:b/>
          <w:bCs/>
          <w:szCs w:val="22"/>
          <w:lang w:val="en-US" w:eastAsia="en-US"/>
        </w:rPr>
      </w:pPr>
    </w:p>
    <w:p w14:paraId="79AECEE5" w14:textId="77777777" w:rsidR="00960567" w:rsidRPr="00FD146B" w:rsidRDefault="00960567" w:rsidP="00960567">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D146B">
        <w:rPr>
          <w:rFonts w:ascii="Times" w:eastAsia="Calibri" w:hAnsi="Times"/>
          <w:szCs w:val="22"/>
          <w:lang w:val="en-US" w:eastAsia="en-US"/>
        </w:rPr>
        <w:t>................................................................................................................................................</w:t>
      </w:r>
    </w:p>
    <w:p w14:paraId="4ED4B43B" w14:textId="6E400FE2" w:rsidR="008A4620" w:rsidRPr="00AD420A" w:rsidRDefault="008A4620" w:rsidP="008A4620">
      <w:pPr>
        <w:spacing w:before="0" w:after="0"/>
        <w:jc w:val="left"/>
        <w:rPr>
          <w:rFonts w:ascii="Times" w:eastAsia="Calibri" w:hAnsi="Times"/>
          <w:b/>
          <w:bCs/>
          <w:szCs w:val="22"/>
          <w:lang w:val="en-US" w:eastAsia="en-US"/>
        </w:rPr>
      </w:pPr>
      <w:r w:rsidRPr="00AD420A">
        <w:rPr>
          <w:rFonts w:ascii="Times" w:eastAsia="Calibri" w:hAnsi="Times"/>
          <w:b/>
          <w:bCs/>
          <w:szCs w:val="22"/>
          <w:lang w:val="en-US" w:eastAsia="en-US"/>
        </w:rPr>
        <w:br w:type="page"/>
      </w:r>
    </w:p>
    <w:p w14:paraId="51131B91" w14:textId="77777777" w:rsidR="008A4620" w:rsidRPr="00AD420A" w:rsidRDefault="008A4620" w:rsidP="008A4620">
      <w:pPr>
        <w:tabs>
          <w:tab w:val="left" w:pos="142"/>
          <w:tab w:val="left" w:pos="284"/>
          <w:tab w:val="left" w:pos="426"/>
          <w:tab w:val="left" w:pos="567"/>
          <w:tab w:val="left" w:pos="709"/>
          <w:tab w:val="left" w:pos="851"/>
        </w:tabs>
        <w:spacing w:before="0" w:afterLines="40" w:after="96"/>
        <w:ind w:right="561"/>
        <w:jc w:val="center"/>
        <w:rPr>
          <w:rFonts w:ascii="Times" w:eastAsia="Calibri" w:hAnsi="Times"/>
          <w:b/>
          <w:bCs/>
          <w:szCs w:val="22"/>
          <w:lang w:val="en-US" w:eastAsia="en-US"/>
        </w:rPr>
      </w:pPr>
      <w:r w:rsidRPr="00344F7B">
        <w:rPr>
          <w:rFonts w:ascii="Times" w:eastAsia="Calibri" w:hAnsi="Times"/>
          <w:b/>
          <w:bCs/>
          <w:szCs w:val="22"/>
          <w:lang w:val="en-US" w:eastAsia="en-US"/>
        </w:rPr>
        <w:lastRenderedPageBreak/>
        <w:t>ANNEX I C.</w:t>
      </w:r>
    </w:p>
    <w:p w14:paraId="6515653C" w14:textId="77777777" w:rsidR="008A4620" w:rsidRPr="00AD420A" w:rsidRDefault="008A4620" w:rsidP="008A4620">
      <w:pPr>
        <w:tabs>
          <w:tab w:val="left" w:pos="142"/>
          <w:tab w:val="left" w:pos="284"/>
          <w:tab w:val="left" w:pos="426"/>
          <w:tab w:val="left" w:pos="567"/>
          <w:tab w:val="left" w:pos="709"/>
          <w:tab w:val="left" w:pos="851"/>
        </w:tabs>
        <w:spacing w:before="0" w:afterLines="40" w:after="96"/>
        <w:ind w:right="561"/>
        <w:jc w:val="center"/>
        <w:rPr>
          <w:rFonts w:ascii="Times" w:eastAsia="Calibri" w:hAnsi="Times"/>
          <w:b/>
          <w:bCs/>
          <w:szCs w:val="22"/>
          <w:lang w:val="en-US" w:eastAsia="en-US"/>
        </w:rPr>
      </w:pPr>
    </w:p>
    <w:p w14:paraId="00D9ADA8" w14:textId="77777777" w:rsidR="008A4620" w:rsidRPr="00AD420A"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val="en-US" w:eastAsia="en-US"/>
        </w:rPr>
      </w:pPr>
      <w:r w:rsidRPr="00AD420A">
        <w:rPr>
          <w:rFonts w:ascii="Times" w:eastAsia="Calibri" w:hAnsi="Times"/>
          <w:b/>
          <w:bCs/>
          <w:szCs w:val="22"/>
          <w:lang w:val="en-US" w:eastAsia="en-US"/>
        </w:rPr>
        <w:t>COMPETENT SUPERVISORY AUTHORITY</w:t>
      </w:r>
    </w:p>
    <w:p w14:paraId="39E7A700" w14:textId="77777777" w:rsidR="008A4620" w:rsidRPr="00AD420A"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r w:rsidRPr="00AD420A">
        <w:rPr>
          <w:rFonts w:ascii="Times" w:eastAsia="Calibri" w:hAnsi="Times"/>
          <w:i/>
          <w:iCs/>
          <w:szCs w:val="22"/>
          <w:lang w:val="en-US" w:eastAsia="en-US"/>
        </w:rPr>
        <w:t>Identify the competent supervisory authority/ies in accordance with Clause 13</w:t>
      </w:r>
    </w:p>
    <w:p w14:paraId="6CC80E69" w14:textId="59318B5E" w:rsidR="008A4620" w:rsidRPr="00AD420A" w:rsidRDefault="00DF1F7B" w:rsidP="008A4620">
      <w:pPr>
        <w:spacing w:before="0" w:after="0"/>
        <w:jc w:val="left"/>
        <w:rPr>
          <w:rFonts w:ascii="Times" w:eastAsia="Calibri" w:hAnsi="Times"/>
          <w:szCs w:val="22"/>
          <w:lang w:val="en-US" w:eastAsia="en-US"/>
        </w:rPr>
      </w:pPr>
      <w:sdt>
        <w:sdtPr>
          <w:rPr>
            <w:rFonts w:ascii="Times" w:eastAsia="Calibri" w:hAnsi="Times"/>
            <w:szCs w:val="22"/>
            <w:lang w:val="en-US" w:eastAsia="en-US"/>
          </w:rPr>
          <w:id w:val="-2063392677"/>
          <w:placeholder>
            <w:docPart w:val="DefaultPlaceholder_-1854013440"/>
          </w:placeholder>
        </w:sdtPr>
        <w:sdtEndPr/>
        <w:sdtContent>
          <w:r w:rsidR="00277199">
            <w:rPr>
              <w:rFonts w:ascii="Times" w:eastAsia="Calibri" w:hAnsi="Times"/>
              <w:szCs w:val="22"/>
              <w:lang w:val="en-US" w:eastAsia="en-US"/>
            </w:rPr>
            <w:t>[fill</w:t>
          </w:r>
          <w:r w:rsidR="000D557C">
            <w:rPr>
              <w:rFonts w:ascii="Times" w:eastAsia="Calibri" w:hAnsi="Times"/>
              <w:szCs w:val="22"/>
              <w:lang w:val="en-US" w:eastAsia="en-US"/>
            </w:rPr>
            <w:t xml:space="preserve"> </w:t>
          </w:r>
          <w:r w:rsidR="00E16429">
            <w:rPr>
              <w:rFonts w:ascii="Times" w:hAnsi="Times"/>
              <w:szCs w:val="22"/>
              <w:lang w:val="en-US"/>
            </w:rPr>
            <w:t>(</w:t>
          </w:r>
          <w:r w:rsidR="00E16429">
            <w:rPr>
              <w:rFonts w:ascii="Times" w:hAnsi="Times"/>
              <w:i/>
              <w:iCs/>
              <w:szCs w:val="22"/>
              <w:lang w:val="en-US"/>
            </w:rPr>
            <w:t>leave blank if you are located outside the</w:t>
          </w:r>
          <w:r w:rsidR="00E16429" w:rsidRPr="00AB4524">
            <w:rPr>
              <w:rFonts w:ascii="Times" w:hAnsi="Times"/>
              <w:i/>
              <w:iCs/>
              <w:szCs w:val="22"/>
              <w:lang w:val="en-US"/>
            </w:rPr>
            <w:t xml:space="preserve"> EU</w:t>
          </w:r>
          <w:r w:rsidR="00E16429">
            <w:rPr>
              <w:rFonts w:ascii="Times" w:hAnsi="Times"/>
              <w:i/>
              <w:iCs/>
              <w:szCs w:val="22"/>
              <w:lang w:val="en-US"/>
            </w:rPr>
            <w:t>)</w:t>
          </w:r>
          <w:r w:rsidR="00277199">
            <w:rPr>
              <w:rFonts w:ascii="Times" w:eastAsia="Calibri" w:hAnsi="Times"/>
              <w:szCs w:val="22"/>
              <w:lang w:val="en-US" w:eastAsia="en-US"/>
            </w:rPr>
            <w:t>]</w:t>
          </w:r>
        </w:sdtContent>
      </w:sdt>
      <w:r w:rsidR="008A4620" w:rsidRPr="00AD420A">
        <w:rPr>
          <w:rFonts w:ascii="Times" w:eastAsia="Calibri" w:hAnsi="Times"/>
          <w:szCs w:val="22"/>
          <w:lang w:val="en-US" w:eastAsia="en-US"/>
        </w:rPr>
        <w:br w:type="page"/>
      </w:r>
    </w:p>
    <w:p w14:paraId="51DDD545" w14:textId="77777777" w:rsidR="008A4620" w:rsidRPr="00AD420A" w:rsidRDefault="008A4620" w:rsidP="008A4620">
      <w:pPr>
        <w:tabs>
          <w:tab w:val="left" w:pos="142"/>
          <w:tab w:val="left" w:pos="284"/>
          <w:tab w:val="left" w:pos="426"/>
          <w:tab w:val="left" w:pos="567"/>
          <w:tab w:val="left" w:pos="709"/>
          <w:tab w:val="left" w:pos="851"/>
        </w:tabs>
        <w:spacing w:before="0" w:afterLines="40" w:after="96"/>
        <w:ind w:right="561"/>
        <w:jc w:val="center"/>
        <w:rPr>
          <w:rFonts w:ascii="Times" w:eastAsia="Calibri" w:hAnsi="Times"/>
          <w:b/>
          <w:bCs/>
          <w:szCs w:val="22"/>
          <w:lang w:val="en-US" w:eastAsia="en-US"/>
        </w:rPr>
      </w:pPr>
      <w:r w:rsidRPr="00344F7B">
        <w:rPr>
          <w:rFonts w:ascii="Times" w:eastAsia="Calibri" w:hAnsi="Times"/>
          <w:b/>
          <w:bCs/>
          <w:szCs w:val="22"/>
          <w:lang w:val="en-US" w:eastAsia="en-US"/>
        </w:rPr>
        <w:lastRenderedPageBreak/>
        <w:t>ANNEX II</w:t>
      </w:r>
    </w:p>
    <w:p w14:paraId="464B8D1C" w14:textId="77777777" w:rsidR="008A4620" w:rsidRPr="00AD420A"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val="en-US" w:eastAsia="en-US"/>
        </w:rPr>
      </w:pPr>
      <w:r w:rsidRPr="00AD420A">
        <w:rPr>
          <w:rFonts w:ascii="Times" w:eastAsia="Calibri" w:hAnsi="Times"/>
          <w:b/>
          <w:bCs/>
          <w:szCs w:val="22"/>
          <w:lang w:val="en-US" w:eastAsia="en-US"/>
        </w:rPr>
        <w:t>TECHNICAL AND ORGANISATIONAL MEASURES INCLUDING TECHNICAL AND ORGANISATIONAL MEASURES TO ENSURE THE SECURITY OF THE DATA</w:t>
      </w:r>
    </w:p>
    <w:p w14:paraId="5B714B3B" w14:textId="77777777" w:rsidR="008A4620" w:rsidRPr="00AD420A"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val="en-US" w:eastAsia="en-US"/>
        </w:rPr>
      </w:pPr>
    </w:p>
    <w:p w14:paraId="245FEB08" w14:textId="77777777" w:rsidR="008A4620"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AD420A">
        <w:rPr>
          <w:rFonts w:ascii="Times" w:eastAsia="Calibri" w:hAnsi="Times"/>
          <w:szCs w:val="22"/>
          <w:lang w:val="en-US" w:eastAsia="en-US"/>
        </w:rPr>
        <w:t>EXPLANATORY NOTE:</w:t>
      </w:r>
    </w:p>
    <w:p w14:paraId="0EC84828" w14:textId="77777777" w:rsidR="008A4620" w:rsidRPr="00AD420A"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AD420A">
        <w:rPr>
          <w:rFonts w:ascii="Times" w:eastAsia="Calibri" w:hAnsi="Times"/>
          <w:szCs w:val="22"/>
          <w:lang w:val="en-US" w:eastAsia="en-US"/>
        </w:rPr>
        <w:t xml:space="preserve">The technical and organisational measures must be described in specific (and not generic) terms. See also the general comment on the first page of the Appendix, </w:t>
      </w:r>
      <w:proofErr w:type="gramStart"/>
      <w:r w:rsidRPr="00AD420A">
        <w:rPr>
          <w:rFonts w:ascii="Times" w:eastAsia="Calibri" w:hAnsi="Times"/>
          <w:szCs w:val="22"/>
          <w:lang w:val="en-US" w:eastAsia="en-US"/>
        </w:rPr>
        <w:t>in particular on</w:t>
      </w:r>
      <w:proofErr w:type="gramEnd"/>
      <w:r w:rsidRPr="00AD420A">
        <w:rPr>
          <w:rFonts w:ascii="Times" w:eastAsia="Calibri" w:hAnsi="Times"/>
          <w:szCs w:val="22"/>
          <w:lang w:val="en-US" w:eastAsia="en-US"/>
        </w:rPr>
        <w:t xml:space="preserve"> the need to clearly indicate which measures apply to each transfer/set of transfers.</w:t>
      </w:r>
    </w:p>
    <w:p w14:paraId="3484ED7D" w14:textId="65E7D5C8" w:rsidR="008A4620"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r w:rsidRPr="00AD420A">
        <w:rPr>
          <w:rFonts w:ascii="Times" w:eastAsia="Calibri" w:hAnsi="Times"/>
          <w:i/>
          <w:iCs/>
          <w:szCs w:val="22"/>
          <w:lang w:val="en-US" w:eastAsia="en-US"/>
        </w:rPr>
        <w:t xml:space="preserve">Description of the technical and organisational measures implemented by the data importer(s) (including any relevant certifications) to ensure an appropriate level of security, </w:t>
      </w:r>
      <w:proofErr w:type="gramStart"/>
      <w:r w:rsidRPr="00AD420A">
        <w:rPr>
          <w:rFonts w:ascii="Times" w:eastAsia="Calibri" w:hAnsi="Times"/>
          <w:i/>
          <w:iCs/>
          <w:szCs w:val="22"/>
          <w:lang w:val="en-US" w:eastAsia="en-US"/>
        </w:rPr>
        <w:t>taking into account</w:t>
      </w:r>
      <w:proofErr w:type="gramEnd"/>
      <w:r w:rsidRPr="00AD420A">
        <w:rPr>
          <w:rFonts w:ascii="Times" w:eastAsia="Calibri" w:hAnsi="Times"/>
          <w:i/>
          <w:iCs/>
          <w:szCs w:val="22"/>
          <w:lang w:val="en-US" w:eastAsia="en-US"/>
        </w:rPr>
        <w:t xml:space="preserve"> the nature, scope, context and purpose of the processing, and the risks for the rights and freedoms of natural persons.</w:t>
      </w:r>
    </w:p>
    <w:p w14:paraId="03A52275" w14:textId="54EEA5E8" w:rsidR="002D1715" w:rsidRDefault="002D1715" w:rsidP="002D1715">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bookmarkStart w:id="12" w:name="_Hlk105676475"/>
      <w:r>
        <w:rPr>
          <w:rFonts w:ascii="Times" w:eastAsia="Calibri" w:hAnsi="Times"/>
          <w:i/>
          <w:iCs/>
          <w:szCs w:val="22"/>
          <w:lang w:val="en-US" w:eastAsia="en-US"/>
        </w:rPr>
        <w:t>Measures for:</w:t>
      </w:r>
    </w:p>
    <w:p w14:paraId="0F850055" w14:textId="77777777" w:rsidR="00CD2AAF" w:rsidRPr="006D54DC" w:rsidRDefault="00CD2AAF" w:rsidP="00CD2AAF">
      <w:pPr>
        <w:pStyle w:val="ListParagraph"/>
        <w:numPr>
          <w:ilvl w:val="0"/>
          <w:numId w:val="56"/>
        </w:numPr>
        <w:tabs>
          <w:tab w:val="left" w:pos="142"/>
          <w:tab w:val="left" w:pos="284"/>
          <w:tab w:val="left" w:pos="426"/>
          <w:tab w:val="left" w:pos="567"/>
          <w:tab w:val="left" w:pos="709"/>
        </w:tabs>
        <w:spacing w:before="0" w:afterLines="40" w:after="96"/>
        <w:ind w:right="561"/>
        <w:jc w:val="left"/>
        <w:rPr>
          <w:rFonts w:ascii="Times" w:eastAsia="Calibri" w:hAnsi="Times"/>
          <w:i/>
          <w:iCs/>
          <w:lang w:val="en-US" w:eastAsia="en-US"/>
        </w:rPr>
      </w:pPr>
      <w:r w:rsidRPr="006D54DC">
        <w:rPr>
          <w:rFonts w:ascii="Times" w:eastAsia="Calibri" w:hAnsi="Times"/>
          <w:i/>
          <w:iCs/>
          <w:szCs w:val="22"/>
          <w:lang w:val="en-US" w:eastAsia="en-US"/>
        </w:rPr>
        <w:t>Ensuring ongoing confidentiality</w:t>
      </w:r>
    </w:p>
    <w:p w14:paraId="7C6A687C" w14:textId="36F0C0FB" w:rsidR="00CD2AAF" w:rsidRPr="00C262AF"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eastAsia="Calibri" w:hAnsi="Times" w:cs="Times"/>
          <w:sz w:val="20"/>
          <w:lang w:val="en-US" w:eastAsia="en-US"/>
        </w:rPr>
      </w:pPr>
      <w:r w:rsidRPr="0099479F">
        <w:rPr>
          <w:rFonts w:ascii="Times" w:hAnsi="Times" w:cs="Times"/>
          <w:sz w:val="20"/>
        </w:rPr>
        <w:t>MSBase Foundation has a Confidentiality Agreement which must be signed</w:t>
      </w:r>
      <w:r w:rsidRPr="3522E377">
        <w:rPr>
          <w:rFonts w:ascii="Times" w:hAnsi="Times" w:cs="Times"/>
          <w:sz w:val="20"/>
        </w:rPr>
        <w:t xml:space="preserve"> and adhered to</w:t>
      </w:r>
      <w:r w:rsidRPr="0099479F">
        <w:rPr>
          <w:rFonts w:ascii="Times" w:hAnsi="Times" w:cs="Times"/>
          <w:sz w:val="20"/>
        </w:rPr>
        <w:t xml:space="preserve"> by all MSBase </w:t>
      </w:r>
      <w:r w:rsidR="003F0862">
        <w:rPr>
          <w:rFonts w:ascii="Times" w:hAnsi="Times" w:cs="Times"/>
          <w:sz w:val="20"/>
        </w:rPr>
        <w:t xml:space="preserve">Foundation </w:t>
      </w:r>
      <w:r w:rsidRPr="0099479F">
        <w:rPr>
          <w:rFonts w:ascii="Times" w:hAnsi="Times" w:cs="Times"/>
          <w:sz w:val="20"/>
        </w:rPr>
        <w:t>Staff, Contractors, Researchers, Board and Scientific Leadership Group members. Confidential and sensitive information is then handled by the good judgement of staff (having regard for privacy and health record laws)</w:t>
      </w:r>
    </w:p>
    <w:p w14:paraId="19375250" w14:textId="77777777" w:rsidR="00CD2AAF" w:rsidRPr="006D54DC" w:rsidRDefault="00CD2AAF" w:rsidP="00CD2AAF">
      <w:pPr>
        <w:pStyle w:val="ListParagraph"/>
        <w:tabs>
          <w:tab w:val="left" w:pos="142"/>
          <w:tab w:val="left" w:pos="284"/>
          <w:tab w:val="left" w:pos="426"/>
          <w:tab w:val="left" w:pos="567"/>
          <w:tab w:val="left" w:pos="709"/>
        </w:tabs>
        <w:spacing w:before="0" w:afterLines="40" w:after="96"/>
        <w:ind w:left="2138" w:right="561"/>
        <w:jc w:val="left"/>
        <w:rPr>
          <w:rFonts w:ascii="Times" w:eastAsia="Calibri" w:hAnsi="Times"/>
          <w:i/>
          <w:iCs/>
          <w:szCs w:val="22"/>
          <w:lang w:val="en-US" w:eastAsia="en-US"/>
        </w:rPr>
      </w:pPr>
    </w:p>
    <w:p w14:paraId="7A5D84E0" w14:textId="77777777" w:rsidR="00CD2AAF" w:rsidRPr="006D54DC" w:rsidRDefault="00CD2AAF" w:rsidP="00CD2AAF">
      <w:pPr>
        <w:pStyle w:val="ListParagraph"/>
        <w:numPr>
          <w:ilvl w:val="0"/>
          <w:numId w:val="56"/>
        </w:numPr>
        <w:tabs>
          <w:tab w:val="left" w:pos="142"/>
          <w:tab w:val="left" w:pos="284"/>
          <w:tab w:val="left" w:pos="426"/>
          <w:tab w:val="left" w:pos="567"/>
          <w:tab w:val="left" w:pos="709"/>
        </w:tabs>
        <w:spacing w:before="0" w:afterLines="40" w:after="96"/>
        <w:ind w:right="561"/>
        <w:jc w:val="left"/>
        <w:rPr>
          <w:rFonts w:ascii="Times" w:eastAsia="Calibri" w:hAnsi="Times"/>
          <w:i/>
          <w:iCs/>
          <w:szCs w:val="22"/>
          <w:lang w:val="en-US" w:eastAsia="en-US"/>
        </w:rPr>
      </w:pPr>
      <w:r w:rsidRPr="006D54DC">
        <w:rPr>
          <w:rFonts w:ascii="Times" w:eastAsia="Calibri" w:hAnsi="Times"/>
          <w:i/>
          <w:iCs/>
          <w:szCs w:val="22"/>
          <w:lang w:val="en-US" w:eastAsia="en-US"/>
        </w:rPr>
        <w:t>Protection of data during transmission</w:t>
      </w:r>
    </w:p>
    <w:p w14:paraId="70BF7FF4" w14:textId="1B38CDBD" w:rsidR="00CD2AAF" w:rsidRPr="0099479F"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sidRPr="0099479F">
        <w:rPr>
          <w:rFonts w:ascii="Times" w:hAnsi="Times" w:cs="Times"/>
          <w:sz w:val="20"/>
        </w:rPr>
        <w:t xml:space="preserve">The </w:t>
      </w:r>
      <w:r w:rsidR="003F0862">
        <w:rPr>
          <w:rFonts w:ascii="Times" w:hAnsi="Times" w:cs="Times"/>
          <w:sz w:val="20"/>
        </w:rPr>
        <w:t xml:space="preserve">MSBase/MGBase </w:t>
      </w:r>
      <w:r w:rsidRPr="0099479F">
        <w:rPr>
          <w:rFonts w:ascii="Times" w:hAnsi="Times" w:cs="Times"/>
          <w:sz w:val="20"/>
        </w:rPr>
        <w:t>Registry is hosted in a private Microsoft Azure tenancy. The Azure Database is protected by an IP firewall, and it leverages Azure Key Vault for the storage of all Keys required to allow end-to-end encryption.</w:t>
      </w:r>
    </w:p>
    <w:p w14:paraId="7D9CBA22" w14:textId="0A4BCEED" w:rsidR="00CD2AAF" w:rsidRPr="00577834" w:rsidRDefault="003F0862"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sidRPr="0099479F">
        <w:rPr>
          <w:rFonts w:ascii="Times" w:hAnsi="Times" w:cs="Times"/>
          <w:sz w:val="20"/>
        </w:rPr>
        <w:t>T</w:t>
      </w:r>
      <w:r w:rsidR="00CD2AAF" w:rsidRPr="0099479F">
        <w:rPr>
          <w:rFonts w:ascii="Times" w:hAnsi="Times" w:cs="Times"/>
          <w:sz w:val="20"/>
        </w:rPr>
        <w:t>he MSBase</w:t>
      </w:r>
      <w:r>
        <w:rPr>
          <w:rFonts w:ascii="Times" w:hAnsi="Times" w:cs="Times"/>
          <w:sz w:val="20"/>
        </w:rPr>
        <w:t>/MGBase</w:t>
      </w:r>
      <w:r w:rsidR="00CD2AAF" w:rsidRPr="0099479F">
        <w:rPr>
          <w:rFonts w:ascii="Times" w:hAnsi="Times" w:cs="Times"/>
          <w:sz w:val="20"/>
        </w:rPr>
        <w:t xml:space="preserve"> Registry database is encrypted </w:t>
      </w:r>
      <w:r w:rsidR="00CD2AAF" w:rsidRPr="3522E377">
        <w:rPr>
          <w:rFonts w:ascii="Times" w:hAnsi="Times" w:cs="Times"/>
          <w:sz w:val="20"/>
        </w:rPr>
        <w:t xml:space="preserve">at Rest, </w:t>
      </w:r>
      <w:r w:rsidR="00CD2AAF" w:rsidRPr="0099479F">
        <w:rPr>
          <w:rFonts w:ascii="Times" w:hAnsi="Times" w:cs="Times"/>
          <w:sz w:val="20"/>
        </w:rPr>
        <w:t>using Windows Azure’s SQL Transparent Data Encryption (TDE). This helps to protect against the threat of malicious activity by performing real-time encryption and decryption of the database, associated backups, and transaction log files at rest.</w:t>
      </w:r>
    </w:p>
    <w:p w14:paraId="009DAC5B" w14:textId="77777777" w:rsidR="00CD2AAF" w:rsidRPr="0099479F"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sidRPr="0099479F">
        <w:rPr>
          <w:rFonts w:ascii="Times" w:hAnsi="Times" w:cs="Times"/>
          <w:sz w:val="20"/>
        </w:rPr>
        <w:t>Data is transit is protected via TSL 1.2.</w:t>
      </w:r>
    </w:p>
    <w:p w14:paraId="3BE9D83B" w14:textId="77777777" w:rsidR="00CD2AAF" w:rsidRPr="0099479F"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sidRPr="0099479F">
        <w:rPr>
          <w:rFonts w:ascii="Times" w:hAnsi="Times" w:cs="Times"/>
          <w:sz w:val="20"/>
        </w:rPr>
        <w:t>TDE encrypts the storage of the entire database with the 256-bit AES algorithm and uses a symmetric key called the database encryption key. The built-in server certificate is unique for each SQL database server, and Microsoft automatically rotates these certificates at least every 90 days. (Per Azure’s security)</w:t>
      </w:r>
    </w:p>
    <w:p w14:paraId="1519199E" w14:textId="77777777" w:rsidR="00CD2AAF" w:rsidRPr="00577834"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sidRPr="0099479F">
        <w:rPr>
          <w:rFonts w:ascii="Times" w:hAnsi="Times" w:cs="Times"/>
          <w:sz w:val="20"/>
        </w:rPr>
        <w:t>These keys are maintained in Microsoft Azure Key</w:t>
      </w:r>
      <w:r w:rsidRPr="3522E377">
        <w:rPr>
          <w:rFonts w:ascii="Times" w:hAnsi="Times" w:cs="Times"/>
          <w:sz w:val="20"/>
        </w:rPr>
        <w:t xml:space="preserve"> Vault</w:t>
      </w:r>
      <w:r w:rsidRPr="0099479F">
        <w:rPr>
          <w:rFonts w:ascii="Times" w:hAnsi="Times" w:cs="Times"/>
          <w:sz w:val="20"/>
        </w:rPr>
        <w:t xml:space="preserve"> Manager.  No other copies are maintained.</w:t>
      </w:r>
    </w:p>
    <w:p w14:paraId="7EF87A97" w14:textId="77777777" w:rsidR="00CD2AAF"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sidRPr="3522E377">
        <w:rPr>
          <w:rFonts w:ascii="Times" w:hAnsi="Times" w:cs="Times"/>
          <w:sz w:val="20"/>
        </w:rPr>
        <w:t>Exported data is pasword protected by the relevant Administrator or PI doing the export. The password for the exported (zip) files is emailed separately for additional security.</w:t>
      </w:r>
    </w:p>
    <w:p w14:paraId="1D83FBE7" w14:textId="77777777" w:rsidR="00CD2AAF" w:rsidRPr="006D54DC" w:rsidRDefault="00CD2AAF" w:rsidP="00CD2AAF">
      <w:pPr>
        <w:pStyle w:val="ListParagraph"/>
        <w:tabs>
          <w:tab w:val="left" w:pos="142"/>
          <w:tab w:val="left" w:pos="284"/>
          <w:tab w:val="left" w:pos="426"/>
          <w:tab w:val="left" w:pos="567"/>
          <w:tab w:val="left" w:pos="709"/>
        </w:tabs>
        <w:spacing w:before="0" w:afterLines="40" w:after="96"/>
        <w:ind w:left="2138" w:right="561"/>
        <w:jc w:val="left"/>
        <w:rPr>
          <w:rFonts w:ascii="Times" w:hAnsi="Times" w:cs="Times"/>
          <w:i/>
          <w:iCs/>
          <w:sz w:val="20"/>
        </w:rPr>
      </w:pPr>
    </w:p>
    <w:p w14:paraId="6B6388EF" w14:textId="77777777" w:rsidR="00CD2AAF" w:rsidRPr="006D54DC" w:rsidRDefault="00CD2AAF" w:rsidP="00CD2AAF">
      <w:pPr>
        <w:pStyle w:val="ListParagraph"/>
        <w:numPr>
          <w:ilvl w:val="0"/>
          <w:numId w:val="56"/>
        </w:numPr>
        <w:tabs>
          <w:tab w:val="left" w:pos="142"/>
          <w:tab w:val="left" w:pos="284"/>
          <w:tab w:val="left" w:pos="426"/>
          <w:tab w:val="left" w:pos="567"/>
          <w:tab w:val="left" w:pos="709"/>
        </w:tabs>
        <w:spacing w:before="0" w:afterLines="40" w:after="96"/>
        <w:ind w:right="561"/>
        <w:jc w:val="left"/>
        <w:rPr>
          <w:rFonts w:ascii="Times" w:eastAsia="Calibri" w:hAnsi="Times"/>
          <w:i/>
          <w:iCs/>
          <w:szCs w:val="22"/>
          <w:lang w:val="en-US" w:eastAsia="en-US"/>
        </w:rPr>
      </w:pPr>
      <w:r w:rsidRPr="006D54DC">
        <w:rPr>
          <w:rFonts w:ascii="Times" w:eastAsia="Calibri" w:hAnsi="Times"/>
          <w:i/>
          <w:iCs/>
          <w:szCs w:val="22"/>
          <w:lang w:val="en-US" w:eastAsia="en-US"/>
        </w:rPr>
        <w:t>Protection of data during storage</w:t>
      </w:r>
    </w:p>
    <w:p w14:paraId="6489259E" w14:textId="77777777" w:rsidR="00CD2AAF" w:rsidRDefault="00CD2AAF" w:rsidP="00CD2AAF">
      <w:pPr>
        <w:pStyle w:val="Default"/>
        <w:numPr>
          <w:ilvl w:val="0"/>
          <w:numId w:val="54"/>
        </w:numPr>
        <w:rPr>
          <w:rFonts w:ascii="Times" w:hAnsi="Times" w:cs="Times"/>
          <w:color w:val="auto"/>
          <w:sz w:val="20"/>
          <w:szCs w:val="20"/>
          <w:lang w:val="sv-SE"/>
        </w:rPr>
      </w:pPr>
      <w:r>
        <w:rPr>
          <w:rFonts w:ascii="Times" w:hAnsi="Times" w:cs="Times"/>
          <w:color w:val="auto"/>
          <w:sz w:val="20"/>
          <w:szCs w:val="20"/>
          <w:lang w:val="sv-SE"/>
        </w:rPr>
        <w:t>The section above regarding TDE encryption also applies to protection of data during storage</w:t>
      </w:r>
      <w:r w:rsidRPr="3522E377">
        <w:rPr>
          <w:rFonts w:ascii="Times" w:hAnsi="Times" w:cs="Times"/>
          <w:color w:val="auto"/>
          <w:sz w:val="20"/>
          <w:szCs w:val="20"/>
          <w:lang w:val="sv-SE"/>
        </w:rPr>
        <w:t xml:space="preserve"> in the MSBase Registry in Azure.</w:t>
      </w:r>
    </w:p>
    <w:p w14:paraId="7C7514B5" w14:textId="78166191" w:rsidR="00CD2AAF" w:rsidRPr="00E44203" w:rsidRDefault="00CD2AAF" w:rsidP="00CD2AAF">
      <w:pPr>
        <w:pStyle w:val="Default"/>
        <w:numPr>
          <w:ilvl w:val="0"/>
          <w:numId w:val="54"/>
        </w:numPr>
        <w:rPr>
          <w:rFonts w:ascii="Times" w:hAnsi="Times" w:cs="Times"/>
          <w:color w:val="auto"/>
          <w:sz w:val="20"/>
          <w:szCs w:val="20"/>
          <w:lang w:val="sv-SE"/>
        </w:rPr>
      </w:pPr>
      <w:r w:rsidRPr="0099479F">
        <w:rPr>
          <w:rFonts w:ascii="Times" w:hAnsi="Times" w:cs="Times"/>
          <w:color w:val="auto"/>
          <w:sz w:val="20"/>
          <w:szCs w:val="20"/>
          <w:lang w:val="sv-SE"/>
        </w:rPr>
        <w:t xml:space="preserve"> MSBase</w:t>
      </w:r>
      <w:r w:rsidR="003F0862">
        <w:rPr>
          <w:rFonts w:ascii="Times" w:hAnsi="Times" w:cs="Times"/>
          <w:color w:val="auto"/>
          <w:sz w:val="20"/>
          <w:szCs w:val="20"/>
          <w:lang w:val="sv-SE"/>
        </w:rPr>
        <w:t>/MGBase</w:t>
      </w:r>
      <w:r w:rsidRPr="0099479F">
        <w:rPr>
          <w:rFonts w:ascii="Times" w:hAnsi="Times" w:cs="Times"/>
          <w:color w:val="auto"/>
          <w:sz w:val="20"/>
          <w:szCs w:val="20"/>
          <w:lang w:val="sv-SE"/>
        </w:rPr>
        <w:t xml:space="preserve"> Centres </w:t>
      </w:r>
      <w:r w:rsidRPr="3522E377">
        <w:rPr>
          <w:rFonts w:ascii="Times" w:hAnsi="Times" w:cs="Times"/>
          <w:color w:val="auto"/>
          <w:sz w:val="20"/>
          <w:szCs w:val="20"/>
          <w:lang w:val="sv-SE"/>
        </w:rPr>
        <w:t>maintain full control over</w:t>
      </w:r>
      <w:r w:rsidRPr="0099479F">
        <w:rPr>
          <w:rFonts w:ascii="Times" w:hAnsi="Times" w:cs="Times"/>
          <w:color w:val="auto"/>
          <w:sz w:val="20"/>
          <w:szCs w:val="20"/>
          <w:lang w:val="sv-SE"/>
        </w:rPr>
        <w:t xml:space="preserve"> their own data at their premises, </w:t>
      </w:r>
      <w:r w:rsidR="003F0862">
        <w:rPr>
          <w:rFonts w:ascii="Times" w:hAnsi="Times" w:cs="Times"/>
          <w:color w:val="auto"/>
          <w:sz w:val="20"/>
          <w:szCs w:val="20"/>
          <w:lang w:val="sv-SE"/>
        </w:rPr>
        <w:t xml:space="preserve">the </w:t>
      </w:r>
      <w:r w:rsidRPr="3522E377">
        <w:rPr>
          <w:rFonts w:ascii="Times" w:hAnsi="Times" w:cs="Times"/>
          <w:color w:val="auto"/>
          <w:sz w:val="20"/>
          <w:szCs w:val="20"/>
          <w:lang w:val="sv-SE"/>
        </w:rPr>
        <w:t>MSBase</w:t>
      </w:r>
      <w:r w:rsidR="003F0862">
        <w:rPr>
          <w:rFonts w:ascii="Times" w:hAnsi="Times" w:cs="Times"/>
          <w:color w:val="auto"/>
          <w:sz w:val="20"/>
          <w:szCs w:val="20"/>
          <w:lang w:val="sv-SE"/>
        </w:rPr>
        <w:t xml:space="preserve"> Foundation</w:t>
      </w:r>
      <w:r w:rsidRPr="3522E377">
        <w:rPr>
          <w:rFonts w:ascii="Times" w:hAnsi="Times" w:cs="Times"/>
          <w:color w:val="auto"/>
          <w:sz w:val="20"/>
          <w:szCs w:val="20"/>
          <w:lang w:val="sv-SE"/>
        </w:rPr>
        <w:t xml:space="preserve"> recommends that</w:t>
      </w:r>
      <w:r w:rsidRPr="0099479F">
        <w:rPr>
          <w:rFonts w:ascii="Times" w:hAnsi="Times" w:cs="Times"/>
          <w:color w:val="auto"/>
          <w:sz w:val="20"/>
          <w:szCs w:val="20"/>
          <w:lang w:val="sv-SE"/>
        </w:rPr>
        <w:t xml:space="preserve"> Centres </w:t>
      </w:r>
      <w:r w:rsidRPr="3522E377">
        <w:rPr>
          <w:rFonts w:ascii="Times" w:hAnsi="Times" w:cs="Times"/>
          <w:color w:val="auto"/>
          <w:sz w:val="20"/>
          <w:szCs w:val="20"/>
          <w:lang w:val="sv-SE"/>
        </w:rPr>
        <w:t xml:space="preserve">ensure adequate </w:t>
      </w:r>
      <w:r w:rsidRPr="0099479F">
        <w:rPr>
          <w:rFonts w:ascii="Times" w:hAnsi="Times" w:cs="Times"/>
          <w:color w:val="auto"/>
          <w:sz w:val="20"/>
          <w:szCs w:val="20"/>
          <w:lang w:val="sv-SE"/>
        </w:rPr>
        <w:t>SQL backup processes</w:t>
      </w:r>
      <w:r w:rsidRPr="3522E377">
        <w:rPr>
          <w:rFonts w:ascii="Times" w:hAnsi="Times" w:cs="Times"/>
          <w:color w:val="auto"/>
          <w:sz w:val="20"/>
          <w:szCs w:val="20"/>
          <w:lang w:val="sv-SE"/>
        </w:rPr>
        <w:t xml:space="preserve"> to </w:t>
      </w:r>
      <w:r w:rsidRPr="0099479F">
        <w:rPr>
          <w:rFonts w:ascii="Times" w:hAnsi="Times" w:cs="Times"/>
          <w:color w:val="auto"/>
          <w:sz w:val="20"/>
          <w:szCs w:val="20"/>
          <w:lang w:val="sv-SE"/>
        </w:rPr>
        <w:t xml:space="preserve"> protect their data, reducing the reliance on the availability of the Registr</w:t>
      </w:r>
      <w:r w:rsidR="003F0862">
        <w:rPr>
          <w:rFonts w:ascii="Times" w:hAnsi="Times" w:cs="Times"/>
          <w:color w:val="auto"/>
          <w:sz w:val="20"/>
          <w:szCs w:val="20"/>
          <w:lang w:val="sv-SE"/>
        </w:rPr>
        <w:t>ies</w:t>
      </w:r>
      <w:r w:rsidRPr="0099479F">
        <w:rPr>
          <w:rFonts w:ascii="Times" w:hAnsi="Times" w:cs="Times"/>
          <w:color w:val="auto"/>
          <w:sz w:val="20"/>
          <w:szCs w:val="20"/>
          <w:lang w:val="sv-SE"/>
        </w:rPr>
        <w:t xml:space="preserve"> data. </w:t>
      </w:r>
    </w:p>
    <w:p w14:paraId="32A85CB0" w14:textId="77777777" w:rsidR="00CD2AAF" w:rsidRDefault="00CD2AAF" w:rsidP="00CD2AAF">
      <w:pPr>
        <w:pStyle w:val="ListParagraph"/>
        <w:tabs>
          <w:tab w:val="left" w:pos="142"/>
          <w:tab w:val="left" w:pos="284"/>
          <w:tab w:val="left" w:pos="426"/>
          <w:tab w:val="left" w:pos="567"/>
          <w:tab w:val="left" w:pos="709"/>
        </w:tabs>
        <w:spacing w:before="0" w:afterLines="40" w:after="96"/>
        <w:ind w:left="1418" w:right="561"/>
        <w:jc w:val="left"/>
        <w:rPr>
          <w:rFonts w:ascii="Times" w:eastAsia="Calibri" w:hAnsi="Times"/>
          <w:i/>
          <w:iCs/>
          <w:szCs w:val="22"/>
          <w:lang w:val="en-US" w:eastAsia="en-US"/>
        </w:rPr>
      </w:pPr>
    </w:p>
    <w:p w14:paraId="7FF8AC5E" w14:textId="77777777" w:rsidR="00CD2AAF" w:rsidRPr="006D54DC" w:rsidRDefault="00CD2AAF" w:rsidP="00CD2AAF">
      <w:pPr>
        <w:pStyle w:val="ListParagraph"/>
        <w:numPr>
          <w:ilvl w:val="0"/>
          <w:numId w:val="56"/>
        </w:numPr>
        <w:tabs>
          <w:tab w:val="left" w:pos="142"/>
          <w:tab w:val="left" w:pos="284"/>
          <w:tab w:val="left" w:pos="426"/>
          <w:tab w:val="left" w:pos="567"/>
          <w:tab w:val="left" w:pos="709"/>
        </w:tabs>
        <w:spacing w:before="0" w:afterLines="40" w:after="96"/>
        <w:ind w:right="561"/>
        <w:jc w:val="left"/>
        <w:rPr>
          <w:rFonts w:ascii="Times" w:eastAsia="Calibri" w:hAnsi="Times"/>
          <w:i/>
          <w:iCs/>
          <w:szCs w:val="22"/>
          <w:lang w:val="en-US" w:eastAsia="en-US"/>
        </w:rPr>
      </w:pPr>
      <w:r w:rsidRPr="006D54DC">
        <w:rPr>
          <w:rFonts w:ascii="Times" w:eastAsia="Calibri" w:hAnsi="Times"/>
          <w:i/>
          <w:iCs/>
          <w:szCs w:val="22"/>
          <w:lang w:val="en-US" w:eastAsia="en-US"/>
        </w:rPr>
        <w:lastRenderedPageBreak/>
        <w:t>Ensuring physical security of locations at which personal data are processed</w:t>
      </w:r>
    </w:p>
    <w:p w14:paraId="01F98997" w14:textId="20259A20" w:rsidR="00CD2AAF"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sidRPr="0099479F">
        <w:rPr>
          <w:rFonts w:ascii="Times" w:hAnsi="Times" w:cs="Times"/>
          <w:sz w:val="20"/>
        </w:rPr>
        <w:t>The MSBase</w:t>
      </w:r>
      <w:r w:rsidR="003F0862">
        <w:rPr>
          <w:rFonts w:ascii="Times" w:hAnsi="Times" w:cs="Times"/>
          <w:sz w:val="20"/>
        </w:rPr>
        <w:t>/MGBase</w:t>
      </w:r>
      <w:r w:rsidRPr="0099479F">
        <w:rPr>
          <w:rFonts w:ascii="Times" w:hAnsi="Times" w:cs="Times"/>
          <w:sz w:val="20"/>
        </w:rPr>
        <w:t xml:space="preserve"> Registry platform is hosted in the Microsoft Azure South East Australia data Centre. This is a secure facility and incorporates all the security controls required for meeting ISO27000, and SOC-1 and SOC-2 reporting requirements. Public access to the data halls where the servers reside is not possible under any circumstances, and Microsoft Australia employs a host of physical and logical access controls to ensure that unauthorised physical access to hardware and virtual machines is not possible. Microsoft technicians who are authorised to physically access hardware do not have access to the virtual machines or the data stored by clients. All access-related activities are fully logged and audited as part of Microsoft’s ISO 27000 and SOC-2 certifications. A SOC-3 report (which is a publicly available summary of the SOC-2 report) is available from Microsoft.</w:t>
      </w:r>
      <w:r>
        <w:rPr>
          <w:rFonts w:ascii="Times" w:hAnsi="Times" w:cs="Times"/>
          <w:sz w:val="20"/>
        </w:rPr>
        <w:t xml:space="preserve"> </w:t>
      </w:r>
    </w:p>
    <w:p w14:paraId="5D2007A6" w14:textId="77777777" w:rsidR="00CD2AAF" w:rsidRPr="0099479F"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sidRPr="0099479F">
        <w:rPr>
          <w:rFonts w:ascii="Times" w:hAnsi="Times" w:cs="Times"/>
          <w:sz w:val="20"/>
        </w:rPr>
        <w:t xml:space="preserve">Physical access to the Registry infrastructure (being hosted in Microsoft’s data Centres) is not possible </w:t>
      </w:r>
    </w:p>
    <w:p w14:paraId="30D24213" w14:textId="740F5428" w:rsidR="00CD2AAF"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Pr>
          <w:rFonts w:ascii="Times" w:hAnsi="Times" w:cs="Times"/>
          <w:sz w:val="20"/>
        </w:rPr>
        <w:t xml:space="preserve">More detail around physical security is detailed in the MSBase </w:t>
      </w:r>
      <w:r w:rsidR="00294E69">
        <w:rPr>
          <w:rFonts w:ascii="Times" w:hAnsi="Times" w:cs="Times"/>
          <w:sz w:val="20"/>
        </w:rPr>
        <w:t xml:space="preserve">Foundation </w:t>
      </w:r>
      <w:r>
        <w:rPr>
          <w:rFonts w:ascii="Times" w:hAnsi="Times" w:cs="Times"/>
          <w:sz w:val="20"/>
        </w:rPr>
        <w:t>Information Security Policy Document</w:t>
      </w:r>
    </w:p>
    <w:p w14:paraId="0D3DAA6C" w14:textId="77777777" w:rsidR="00CD2AAF" w:rsidRPr="006D54DC" w:rsidRDefault="00CD2AAF" w:rsidP="00CD2AAF">
      <w:pPr>
        <w:pStyle w:val="ListParagraph"/>
        <w:tabs>
          <w:tab w:val="left" w:pos="142"/>
          <w:tab w:val="left" w:pos="284"/>
          <w:tab w:val="left" w:pos="426"/>
          <w:tab w:val="left" w:pos="567"/>
          <w:tab w:val="left" w:pos="709"/>
        </w:tabs>
        <w:spacing w:before="0" w:afterLines="40" w:after="96"/>
        <w:ind w:left="2138" w:right="561"/>
        <w:jc w:val="left"/>
        <w:rPr>
          <w:rFonts w:ascii="Times" w:hAnsi="Times" w:cs="Times"/>
          <w:i/>
          <w:iCs/>
          <w:sz w:val="20"/>
        </w:rPr>
      </w:pPr>
    </w:p>
    <w:p w14:paraId="11BFAAB5" w14:textId="77777777" w:rsidR="00CD2AAF" w:rsidRPr="006D54DC" w:rsidRDefault="00CD2AAF" w:rsidP="00CD2AAF">
      <w:pPr>
        <w:pStyle w:val="ListParagraph"/>
        <w:numPr>
          <w:ilvl w:val="0"/>
          <w:numId w:val="56"/>
        </w:numPr>
        <w:tabs>
          <w:tab w:val="left" w:pos="142"/>
          <w:tab w:val="left" w:pos="284"/>
          <w:tab w:val="left" w:pos="426"/>
          <w:tab w:val="left" w:pos="567"/>
          <w:tab w:val="left" w:pos="709"/>
        </w:tabs>
        <w:spacing w:before="0" w:afterLines="40" w:after="96"/>
        <w:ind w:right="561"/>
        <w:jc w:val="left"/>
        <w:rPr>
          <w:rFonts w:ascii="Times" w:eastAsia="Calibri" w:hAnsi="Times"/>
          <w:i/>
          <w:iCs/>
          <w:szCs w:val="22"/>
          <w:lang w:val="en-US" w:eastAsia="en-US"/>
        </w:rPr>
      </w:pPr>
      <w:r w:rsidRPr="006D54DC">
        <w:rPr>
          <w:rFonts w:ascii="Times" w:eastAsia="Calibri" w:hAnsi="Times"/>
          <w:i/>
          <w:iCs/>
          <w:szCs w:val="22"/>
          <w:lang w:val="en-US" w:eastAsia="en-US"/>
        </w:rPr>
        <w:t>Ensuring events logging</w:t>
      </w:r>
    </w:p>
    <w:p w14:paraId="0104A172" w14:textId="77777777" w:rsidR="00CD2AAF" w:rsidRPr="00823896"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sidRPr="0099479F">
        <w:rPr>
          <w:rFonts w:ascii="Times" w:hAnsi="Times" w:cs="Times"/>
          <w:sz w:val="20"/>
        </w:rPr>
        <w:t>The online registry maintains basic created/modified</w:t>
      </w:r>
      <w:r w:rsidRPr="3522E377">
        <w:rPr>
          <w:rFonts w:ascii="Times" w:hAnsi="Times" w:cs="Times"/>
          <w:sz w:val="20"/>
        </w:rPr>
        <w:t xml:space="preserve"> and “date logged in”</w:t>
      </w:r>
      <w:r w:rsidRPr="0099479F">
        <w:rPr>
          <w:rFonts w:ascii="Times" w:hAnsi="Times" w:cs="Times"/>
          <w:sz w:val="20"/>
        </w:rPr>
        <w:t xml:space="preserve"> audits.  The online registry uses Azure </w:t>
      </w:r>
      <w:r w:rsidRPr="3522E377">
        <w:rPr>
          <w:rFonts w:ascii="Times" w:hAnsi="Times" w:cs="Times"/>
          <w:sz w:val="20"/>
        </w:rPr>
        <w:t>OOTB “</w:t>
      </w:r>
      <w:r w:rsidRPr="0099479F">
        <w:rPr>
          <w:rFonts w:ascii="Times" w:hAnsi="Times" w:cs="Times"/>
          <w:sz w:val="20"/>
        </w:rPr>
        <w:t>out</w:t>
      </w:r>
      <w:r w:rsidRPr="3522E377">
        <w:rPr>
          <w:rFonts w:ascii="Times" w:hAnsi="Times" w:cs="Times"/>
          <w:sz w:val="20"/>
        </w:rPr>
        <w:t xml:space="preserve"> of</w:t>
      </w:r>
      <w:r w:rsidRPr="0099479F">
        <w:rPr>
          <w:rFonts w:ascii="Times" w:hAnsi="Times" w:cs="Times"/>
          <w:sz w:val="20"/>
        </w:rPr>
        <w:t xml:space="preserve"> the box</w:t>
      </w:r>
      <w:r w:rsidRPr="3522E377">
        <w:rPr>
          <w:rFonts w:ascii="Times" w:hAnsi="Times" w:cs="Times"/>
          <w:sz w:val="20"/>
        </w:rPr>
        <w:t>”</w:t>
      </w:r>
      <w:r w:rsidRPr="0099479F">
        <w:rPr>
          <w:rFonts w:ascii="Times" w:hAnsi="Times" w:cs="Times"/>
          <w:sz w:val="20"/>
        </w:rPr>
        <w:t xml:space="preserve"> events log</w:t>
      </w:r>
      <w:r w:rsidRPr="3522E377">
        <w:rPr>
          <w:rFonts w:ascii="Times" w:hAnsi="Times" w:cs="Times"/>
          <w:sz w:val="20"/>
        </w:rPr>
        <w:t>gi</w:t>
      </w:r>
      <w:r w:rsidRPr="0099479F">
        <w:rPr>
          <w:rFonts w:ascii="Times" w:hAnsi="Times" w:cs="Times"/>
          <w:sz w:val="20"/>
        </w:rPr>
        <w:t>ng and Azure Application Insights.</w:t>
      </w:r>
    </w:p>
    <w:p w14:paraId="29B25507" w14:textId="77777777" w:rsidR="00CD2AAF" w:rsidRDefault="00CD2AAF" w:rsidP="00CD2AAF">
      <w:pPr>
        <w:pStyle w:val="ListParagraph"/>
        <w:tabs>
          <w:tab w:val="left" w:pos="142"/>
          <w:tab w:val="left" w:pos="284"/>
          <w:tab w:val="left" w:pos="426"/>
          <w:tab w:val="left" w:pos="567"/>
          <w:tab w:val="left" w:pos="709"/>
        </w:tabs>
        <w:spacing w:before="0" w:afterLines="40" w:after="96"/>
        <w:ind w:left="1418" w:right="561"/>
        <w:jc w:val="left"/>
        <w:rPr>
          <w:rFonts w:ascii="Times" w:eastAsia="Calibri" w:hAnsi="Times"/>
          <w:i/>
          <w:iCs/>
          <w:szCs w:val="22"/>
          <w:lang w:val="en-US" w:eastAsia="en-US"/>
        </w:rPr>
      </w:pPr>
    </w:p>
    <w:p w14:paraId="3974B361" w14:textId="77777777" w:rsidR="00CD2AAF" w:rsidRPr="006D54DC" w:rsidRDefault="00CD2AAF" w:rsidP="00CD2AAF">
      <w:pPr>
        <w:pStyle w:val="ListParagraph"/>
        <w:numPr>
          <w:ilvl w:val="0"/>
          <w:numId w:val="56"/>
        </w:numPr>
        <w:tabs>
          <w:tab w:val="left" w:pos="142"/>
          <w:tab w:val="left" w:pos="284"/>
          <w:tab w:val="left" w:pos="426"/>
          <w:tab w:val="left" w:pos="567"/>
          <w:tab w:val="left" w:pos="709"/>
        </w:tabs>
        <w:spacing w:before="0" w:afterLines="40" w:after="96"/>
        <w:ind w:right="561"/>
        <w:jc w:val="left"/>
        <w:rPr>
          <w:rFonts w:ascii="Times" w:eastAsia="Calibri" w:hAnsi="Times"/>
          <w:i/>
          <w:iCs/>
          <w:szCs w:val="22"/>
          <w:lang w:val="en-US" w:eastAsia="en-US"/>
        </w:rPr>
      </w:pPr>
      <w:r w:rsidRPr="006D54DC">
        <w:rPr>
          <w:rFonts w:ascii="Times" w:eastAsia="Calibri" w:hAnsi="Times"/>
          <w:i/>
          <w:iCs/>
          <w:szCs w:val="22"/>
          <w:lang w:val="en-US" w:eastAsia="en-US"/>
        </w:rPr>
        <w:t>Measures for internal IT and IT security governance and management</w:t>
      </w:r>
    </w:p>
    <w:p w14:paraId="4D125A4E" w14:textId="014CC744" w:rsidR="00CD2AAF"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sidRPr="0099479F">
        <w:rPr>
          <w:rFonts w:ascii="Times" w:hAnsi="Times" w:cs="Times"/>
          <w:sz w:val="20"/>
        </w:rPr>
        <w:t xml:space="preserve">Responsibility for information security </w:t>
      </w:r>
      <w:r>
        <w:rPr>
          <w:rFonts w:ascii="Times" w:hAnsi="Times" w:cs="Times"/>
          <w:sz w:val="20"/>
        </w:rPr>
        <w:t>is detailed further in</w:t>
      </w:r>
      <w:r w:rsidRPr="0099479F">
        <w:rPr>
          <w:rFonts w:ascii="Times" w:hAnsi="Times" w:cs="Times"/>
          <w:sz w:val="20"/>
        </w:rPr>
        <w:t xml:space="preserve"> th</w:t>
      </w:r>
      <w:r>
        <w:rPr>
          <w:rFonts w:ascii="Times" w:hAnsi="Times" w:cs="Times"/>
          <w:sz w:val="20"/>
        </w:rPr>
        <w:t>e relevant</w:t>
      </w:r>
      <w:r w:rsidRPr="0099479F">
        <w:rPr>
          <w:rFonts w:ascii="Times" w:hAnsi="Times" w:cs="Times"/>
          <w:sz w:val="20"/>
        </w:rPr>
        <w:t xml:space="preserve"> section in the MSBase</w:t>
      </w:r>
      <w:r w:rsidR="004045F6">
        <w:rPr>
          <w:rFonts w:ascii="Times" w:hAnsi="Times" w:cs="Times"/>
          <w:sz w:val="20"/>
        </w:rPr>
        <w:t xml:space="preserve"> Foundation</w:t>
      </w:r>
      <w:r w:rsidRPr="0099479F">
        <w:rPr>
          <w:rFonts w:ascii="Times" w:hAnsi="Times" w:cs="Times"/>
          <w:sz w:val="20"/>
        </w:rPr>
        <w:t xml:space="preserve"> InfoSec Policy</w:t>
      </w:r>
    </w:p>
    <w:p w14:paraId="541F3E32" w14:textId="77777777" w:rsidR="00CD2AAF"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Pr>
          <w:rFonts w:ascii="Times" w:hAnsi="Times" w:cs="Times"/>
          <w:sz w:val="20"/>
        </w:rPr>
        <w:t>Responsibility for User accounts is detailed further under the ”User Accounts” section in the MSBase InfoSec Policy</w:t>
      </w:r>
    </w:p>
    <w:p w14:paraId="4DA1F887" w14:textId="77777777" w:rsidR="00CD2AAF"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Pr>
          <w:rFonts w:ascii="Times" w:hAnsi="Times" w:cs="Times"/>
          <w:sz w:val="20"/>
        </w:rPr>
        <w:t xml:space="preserve">Device use: </w:t>
      </w:r>
      <w:r w:rsidRPr="0099479F">
        <w:rPr>
          <w:rFonts w:ascii="Times" w:hAnsi="Times" w:cs="Times"/>
          <w:sz w:val="20"/>
        </w:rPr>
        <w:t>The Monash Acceptable Use Policy has been adopted by the MSBase Foundation as if it were its own</w:t>
      </w:r>
      <w:r>
        <w:rPr>
          <w:rFonts w:ascii="Times" w:hAnsi="Times" w:cs="Times"/>
          <w:sz w:val="20"/>
        </w:rPr>
        <w:t>.</w:t>
      </w:r>
    </w:p>
    <w:p w14:paraId="59C83041" w14:textId="77777777" w:rsidR="00CD2AAF"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Pr>
          <w:rFonts w:ascii="Times" w:hAnsi="Times" w:cs="Times"/>
          <w:sz w:val="20"/>
        </w:rPr>
        <w:t>External share drives such as Dropbox are configured to be restricted to ”eyes only” permissions for the relevant audience.</w:t>
      </w:r>
    </w:p>
    <w:p w14:paraId="6FF005F3" w14:textId="77777777" w:rsidR="00CD2AAF" w:rsidRPr="0099479F"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Pr>
          <w:rFonts w:ascii="Times" w:hAnsi="Times" w:cs="Times"/>
          <w:sz w:val="20"/>
        </w:rPr>
        <w:t>Furthermore, Information is classified into three classifications: 1) Public, 2) Confidential and 3) Sensitive and this is further detailed in the MSBase InfoSec Policy</w:t>
      </w:r>
    </w:p>
    <w:p w14:paraId="66214166" w14:textId="77777777" w:rsidR="00CD2AAF" w:rsidRDefault="00CD2AAF" w:rsidP="00CD2AAF">
      <w:pPr>
        <w:pStyle w:val="ListParagraph"/>
        <w:tabs>
          <w:tab w:val="left" w:pos="142"/>
          <w:tab w:val="left" w:pos="284"/>
          <w:tab w:val="left" w:pos="426"/>
          <w:tab w:val="left" w:pos="567"/>
          <w:tab w:val="left" w:pos="709"/>
        </w:tabs>
        <w:spacing w:before="0" w:afterLines="40" w:after="96"/>
        <w:ind w:left="1418" w:right="561"/>
        <w:jc w:val="left"/>
        <w:rPr>
          <w:rFonts w:ascii="Times" w:eastAsia="Calibri" w:hAnsi="Times"/>
          <w:i/>
          <w:iCs/>
          <w:szCs w:val="22"/>
          <w:lang w:val="en-US" w:eastAsia="en-US"/>
        </w:rPr>
      </w:pPr>
    </w:p>
    <w:p w14:paraId="24D6C54A" w14:textId="77777777" w:rsidR="00CD2AAF" w:rsidRPr="006D54DC" w:rsidRDefault="00CD2AAF" w:rsidP="00CD2AAF">
      <w:pPr>
        <w:pStyle w:val="ListParagraph"/>
        <w:numPr>
          <w:ilvl w:val="0"/>
          <w:numId w:val="56"/>
        </w:numPr>
        <w:tabs>
          <w:tab w:val="left" w:pos="142"/>
          <w:tab w:val="left" w:pos="284"/>
          <w:tab w:val="left" w:pos="426"/>
          <w:tab w:val="left" w:pos="567"/>
          <w:tab w:val="left" w:pos="709"/>
        </w:tabs>
        <w:spacing w:before="0" w:afterLines="40" w:after="96"/>
        <w:ind w:right="561"/>
        <w:jc w:val="left"/>
        <w:rPr>
          <w:rFonts w:ascii="Times" w:eastAsia="Calibri" w:hAnsi="Times"/>
          <w:i/>
          <w:iCs/>
          <w:szCs w:val="22"/>
          <w:lang w:val="en-US" w:eastAsia="en-US"/>
        </w:rPr>
      </w:pPr>
      <w:r w:rsidRPr="006D54DC">
        <w:rPr>
          <w:rFonts w:ascii="Times" w:eastAsia="Calibri" w:hAnsi="Times"/>
          <w:i/>
          <w:iCs/>
          <w:szCs w:val="22"/>
          <w:lang w:val="en-US" w:eastAsia="en-US"/>
        </w:rPr>
        <w:t>Measures of pseudonymisation and encryption of personal data</w:t>
      </w:r>
    </w:p>
    <w:p w14:paraId="5E5B7C8D" w14:textId="496F88E6" w:rsidR="00CD2AAF" w:rsidRPr="00972B16"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sidRPr="0099479F">
        <w:rPr>
          <w:rFonts w:ascii="Times" w:hAnsi="Times" w:cs="Times"/>
          <w:sz w:val="20"/>
        </w:rPr>
        <w:t>The Registr</w:t>
      </w:r>
      <w:r w:rsidR="003F0862">
        <w:rPr>
          <w:rFonts w:ascii="Times" w:hAnsi="Times" w:cs="Times"/>
          <w:sz w:val="20"/>
        </w:rPr>
        <w:t>ies</w:t>
      </w:r>
      <w:r w:rsidRPr="0099479F">
        <w:rPr>
          <w:rFonts w:ascii="Times" w:hAnsi="Times" w:cs="Times"/>
          <w:sz w:val="20"/>
        </w:rPr>
        <w:t xml:space="preserve"> store only de-identified clinical data and does not store clinical data that could be used to identify a specific individual. The Data Entry System at each registered MSBase</w:t>
      </w:r>
      <w:r w:rsidR="003F0862">
        <w:rPr>
          <w:rFonts w:ascii="Times" w:hAnsi="Times" w:cs="Times"/>
          <w:sz w:val="20"/>
        </w:rPr>
        <w:t>/MGBase</w:t>
      </w:r>
      <w:r w:rsidRPr="0099479F">
        <w:rPr>
          <w:rFonts w:ascii="Times" w:hAnsi="Times" w:cs="Times"/>
          <w:sz w:val="20"/>
        </w:rPr>
        <w:t xml:space="preserve"> Centre ingests Sensitive, personally identifiable data and </w:t>
      </w:r>
      <w:r w:rsidRPr="3522E377">
        <w:rPr>
          <w:rFonts w:ascii="Times" w:hAnsi="Times" w:cs="Times"/>
          <w:sz w:val="20"/>
        </w:rPr>
        <w:t>this patient data is de-identified in both the XML file (from iMed) and the JSON file (from MDS)</w:t>
      </w:r>
      <w:r w:rsidRPr="0099479F">
        <w:rPr>
          <w:rFonts w:ascii="Times" w:hAnsi="Times" w:cs="Times"/>
          <w:sz w:val="20"/>
        </w:rPr>
        <w:t xml:space="preserve"> </w:t>
      </w:r>
      <w:r w:rsidRPr="0099479F">
        <w:rPr>
          <w:rFonts w:ascii="Times" w:hAnsi="Times" w:cs="Times"/>
          <w:i/>
          <w:sz w:val="20"/>
        </w:rPr>
        <w:t>before</w:t>
      </w:r>
      <w:r w:rsidRPr="0099479F">
        <w:rPr>
          <w:rFonts w:ascii="Times" w:hAnsi="Times" w:cs="Times"/>
          <w:sz w:val="20"/>
        </w:rPr>
        <w:t xml:space="preserve"> sending it from the MSBase</w:t>
      </w:r>
      <w:r w:rsidR="003F0862">
        <w:rPr>
          <w:rFonts w:ascii="Times" w:hAnsi="Times" w:cs="Times"/>
          <w:sz w:val="20"/>
        </w:rPr>
        <w:t>/MGBase</w:t>
      </w:r>
      <w:r w:rsidRPr="0099479F">
        <w:rPr>
          <w:rFonts w:ascii="Times" w:hAnsi="Times" w:cs="Times"/>
          <w:sz w:val="20"/>
        </w:rPr>
        <w:t xml:space="preserve"> Centre to the Registry. Data, once received by the Registry is re-classified as Confidential.</w:t>
      </w:r>
    </w:p>
    <w:p w14:paraId="76C610CD" w14:textId="77777777" w:rsidR="00CD2AAF" w:rsidRDefault="00CD2AAF" w:rsidP="00CD2AAF">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p>
    <w:p w14:paraId="277F71AC" w14:textId="77777777" w:rsidR="00CD2AAF" w:rsidRPr="006D54DC" w:rsidRDefault="00CD2AAF" w:rsidP="00CD2AAF">
      <w:pPr>
        <w:pStyle w:val="ListParagraph"/>
        <w:numPr>
          <w:ilvl w:val="0"/>
          <w:numId w:val="56"/>
        </w:numPr>
        <w:spacing w:before="0" w:afterLines="40" w:after="96"/>
        <w:ind w:right="561"/>
        <w:jc w:val="left"/>
        <w:rPr>
          <w:rFonts w:ascii="Times" w:eastAsia="Calibri" w:hAnsi="Times"/>
          <w:i/>
          <w:iCs/>
          <w:szCs w:val="22"/>
          <w:lang w:val="en-US" w:eastAsia="en-US"/>
        </w:rPr>
      </w:pPr>
      <w:r w:rsidRPr="006D54DC">
        <w:rPr>
          <w:rFonts w:ascii="Times" w:eastAsia="Calibri" w:hAnsi="Times"/>
          <w:i/>
          <w:iCs/>
          <w:szCs w:val="22"/>
          <w:lang w:val="en-US" w:eastAsia="en-US"/>
        </w:rPr>
        <w:t>Measures for ensuring availability and resilience of processing systems and services</w:t>
      </w:r>
    </w:p>
    <w:p w14:paraId="5F38AE39" w14:textId="6E78EC90" w:rsidR="00CD2AAF"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sidRPr="0099479F">
        <w:rPr>
          <w:rFonts w:ascii="Times" w:hAnsi="Times" w:cs="Times"/>
          <w:sz w:val="20"/>
        </w:rPr>
        <w:t xml:space="preserve">As </w:t>
      </w:r>
      <w:r w:rsidR="003F0862">
        <w:rPr>
          <w:rFonts w:ascii="Times" w:hAnsi="Times" w:cs="Times"/>
          <w:sz w:val="20"/>
        </w:rPr>
        <w:t xml:space="preserve">the </w:t>
      </w:r>
      <w:r w:rsidRPr="0099479F">
        <w:rPr>
          <w:rFonts w:ascii="Times" w:hAnsi="Times" w:cs="Times"/>
          <w:sz w:val="20"/>
        </w:rPr>
        <w:t xml:space="preserve">MSBase </w:t>
      </w:r>
      <w:r w:rsidR="003F0862">
        <w:rPr>
          <w:rFonts w:ascii="Times" w:hAnsi="Times" w:cs="Times"/>
          <w:sz w:val="20"/>
        </w:rPr>
        <w:t xml:space="preserve">Foundation </w:t>
      </w:r>
      <w:r w:rsidRPr="0099479F">
        <w:rPr>
          <w:rFonts w:ascii="Times" w:hAnsi="Times" w:cs="Times"/>
          <w:sz w:val="20"/>
        </w:rPr>
        <w:t xml:space="preserve">uses Azure Cloud services, Azure supports high availability for most of its services including Azure VMs, SQL </w:t>
      </w:r>
      <w:r w:rsidRPr="0099479F">
        <w:rPr>
          <w:rFonts w:ascii="Times" w:hAnsi="Times" w:cs="Times"/>
          <w:sz w:val="20"/>
        </w:rPr>
        <w:lastRenderedPageBreak/>
        <w:t xml:space="preserve">Database and Azure Load Balancer. MSBase Registry in Azure has a recorded “up-time” with a reliability factor of 99.94% </w:t>
      </w:r>
      <w:r w:rsidRPr="3522E377">
        <w:rPr>
          <w:rFonts w:ascii="Times" w:hAnsi="Times" w:cs="Times"/>
          <w:sz w:val="20"/>
        </w:rPr>
        <w:t>(at the time of writing this)</w:t>
      </w:r>
      <w:r w:rsidRPr="0099479F">
        <w:rPr>
          <w:rFonts w:ascii="Times" w:hAnsi="Times" w:cs="Times"/>
          <w:sz w:val="20"/>
        </w:rPr>
        <w:t>.</w:t>
      </w:r>
      <w:r>
        <w:rPr>
          <w:rFonts w:ascii="Times" w:hAnsi="Times" w:cs="Times"/>
          <w:sz w:val="20"/>
        </w:rPr>
        <w:t xml:space="preserve"> .</w:t>
      </w:r>
      <w:r w:rsidRPr="0099479F">
        <w:rPr>
          <w:rFonts w:ascii="Times" w:hAnsi="Times" w:cs="Times"/>
          <w:sz w:val="20"/>
        </w:rPr>
        <w:t xml:space="preserve"> </w:t>
      </w:r>
      <w:r w:rsidRPr="3522E377">
        <w:rPr>
          <w:rFonts w:ascii="Times" w:hAnsi="Times" w:cs="Times"/>
          <w:sz w:val="20"/>
        </w:rPr>
        <w:t>The MSBase</w:t>
      </w:r>
      <w:r w:rsidR="00E137CA">
        <w:rPr>
          <w:rFonts w:ascii="Times" w:hAnsi="Times" w:cs="Times"/>
          <w:sz w:val="20"/>
        </w:rPr>
        <w:t>/MGBase</w:t>
      </w:r>
      <w:r w:rsidRPr="3522E377">
        <w:rPr>
          <w:rFonts w:ascii="Times" w:hAnsi="Times" w:cs="Times"/>
          <w:sz w:val="20"/>
        </w:rPr>
        <w:t xml:space="preserve"> Registry is a highly available system -</w:t>
      </w:r>
      <w:r w:rsidRPr="0099479F">
        <w:rPr>
          <w:rFonts w:ascii="Times" w:hAnsi="Times" w:cs="Times"/>
          <w:sz w:val="20"/>
        </w:rPr>
        <w:t xml:space="preserve"> the only time the production system may be offline (temporarily) is during a major deploy.</w:t>
      </w:r>
    </w:p>
    <w:p w14:paraId="1C809946" w14:textId="77777777" w:rsidR="00CD2AAF" w:rsidRPr="00146CAD"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Pr>
          <w:rFonts w:ascii="Times" w:hAnsi="Times" w:cs="Times"/>
          <w:sz w:val="20"/>
        </w:rPr>
        <w:t xml:space="preserve">Azure Application Insights have also been configured to measure Failed Requests, </w:t>
      </w:r>
      <w:r w:rsidRPr="3522E377">
        <w:rPr>
          <w:rFonts w:ascii="Times" w:hAnsi="Times" w:cs="Times"/>
          <w:sz w:val="20"/>
        </w:rPr>
        <w:t xml:space="preserve">and monitor </w:t>
      </w:r>
      <w:r>
        <w:rPr>
          <w:rFonts w:ascii="Times" w:hAnsi="Times" w:cs="Times"/>
          <w:sz w:val="20"/>
        </w:rPr>
        <w:t>Server Response Time, Server Requests and Availability</w:t>
      </w:r>
    </w:p>
    <w:p w14:paraId="0C84E0BC" w14:textId="77777777" w:rsidR="00CD2AAF" w:rsidRPr="006D54DC" w:rsidRDefault="00CD2AAF" w:rsidP="00CD2AAF">
      <w:pPr>
        <w:pStyle w:val="Numrering1"/>
        <w:numPr>
          <w:ilvl w:val="0"/>
          <w:numId w:val="0"/>
        </w:numPr>
        <w:ind w:left="1418"/>
        <w:rPr>
          <w:rFonts w:eastAsia="Calibri"/>
          <w:i/>
          <w:iCs/>
          <w:lang w:val="en-US" w:eastAsia="en-US"/>
        </w:rPr>
      </w:pPr>
    </w:p>
    <w:p w14:paraId="60AE38A7" w14:textId="77777777" w:rsidR="00CD2AAF" w:rsidRPr="006D54DC" w:rsidRDefault="00CD2AAF" w:rsidP="00CD2AAF">
      <w:pPr>
        <w:pStyle w:val="ListParagraph"/>
        <w:numPr>
          <w:ilvl w:val="0"/>
          <w:numId w:val="56"/>
        </w:numPr>
        <w:spacing w:before="0" w:afterLines="40" w:after="96"/>
        <w:ind w:right="561"/>
        <w:jc w:val="left"/>
        <w:rPr>
          <w:rFonts w:ascii="Times" w:eastAsia="Calibri" w:hAnsi="Times"/>
          <w:i/>
          <w:iCs/>
          <w:lang w:val="en-US" w:eastAsia="en-US"/>
        </w:rPr>
      </w:pPr>
      <w:r w:rsidRPr="006D54DC">
        <w:rPr>
          <w:rFonts w:ascii="Times" w:eastAsia="Calibri" w:hAnsi="Times"/>
          <w:i/>
          <w:iCs/>
          <w:szCs w:val="22"/>
          <w:lang w:val="en-US" w:eastAsia="en-US"/>
        </w:rPr>
        <w:t>Measures for ensuring the ability to restore the availability and access to personal data in a timely manner in the event of a physical or technical incident</w:t>
      </w:r>
    </w:p>
    <w:p w14:paraId="16C04CE4" w14:textId="0FD23C0D" w:rsidR="00CD2AAF" w:rsidRPr="00017B2D"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hAnsi="Times" w:cs="Times"/>
          <w:sz w:val="20"/>
        </w:rPr>
      </w:pPr>
      <w:r>
        <w:rPr>
          <w:rFonts w:ascii="Times" w:hAnsi="Times" w:cs="Times"/>
          <w:sz w:val="20"/>
        </w:rPr>
        <w:t>The</w:t>
      </w:r>
      <w:r w:rsidRPr="0099479F">
        <w:rPr>
          <w:rFonts w:ascii="Times" w:hAnsi="Times" w:cs="Times"/>
          <w:sz w:val="20"/>
        </w:rPr>
        <w:t xml:space="preserve"> MSBase</w:t>
      </w:r>
      <w:r w:rsidR="00E137CA">
        <w:rPr>
          <w:rFonts w:ascii="Times" w:hAnsi="Times" w:cs="Times"/>
          <w:sz w:val="20"/>
        </w:rPr>
        <w:t>/MGBase</w:t>
      </w:r>
      <w:r w:rsidRPr="0099479F">
        <w:rPr>
          <w:rFonts w:ascii="Times" w:hAnsi="Times" w:cs="Times"/>
          <w:sz w:val="20"/>
        </w:rPr>
        <w:t xml:space="preserve"> Registry</w:t>
      </w:r>
      <w:r>
        <w:rPr>
          <w:rFonts w:ascii="Times" w:hAnsi="Times" w:cs="Times"/>
          <w:sz w:val="20"/>
        </w:rPr>
        <w:t xml:space="preserve"> Azure SQL</w:t>
      </w:r>
      <w:r w:rsidRPr="0099479F">
        <w:rPr>
          <w:rFonts w:ascii="Times" w:hAnsi="Times" w:cs="Times"/>
          <w:sz w:val="20"/>
        </w:rPr>
        <w:t xml:space="preserve"> Database </w:t>
      </w:r>
      <w:r>
        <w:rPr>
          <w:rFonts w:ascii="Times" w:hAnsi="Times" w:cs="Times"/>
          <w:sz w:val="20"/>
        </w:rPr>
        <w:t>have been configured to execute</w:t>
      </w:r>
      <w:r w:rsidRPr="0099479F">
        <w:rPr>
          <w:rFonts w:ascii="Times" w:hAnsi="Times" w:cs="Times"/>
          <w:sz w:val="20"/>
        </w:rPr>
        <w:t xml:space="preserve"> </w:t>
      </w:r>
      <w:r>
        <w:rPr>
          <w:rFonts w:ascii="Times" w:hAnsi="Times" w:cs="Times"/>
          <w:sz w:val="20"/>
        </w:rPr>
        <w:t>“</w:t>
      </w:r>
      <w:r w:rsidRPr="0099479F">
        <w:rPr>
          <w:rFonts w:ascii="Times" w:hAnsi="Times" w:cs="Times"/>
          <w:sz w:val="20"/>
        </w:rPr>
        <w:t>point in time</w:t>
      </w:r>
      <w:r>
        <w:rPr>
          <w:rFonts w:ascii="Times" w:hAnsi="Times" w:cs="Times"/>
          <w:sz w:val="20"/>
        </w:rPr>
        <w:t xml:space="preserve"> backup procedures”</w:t>
      </w:r>
      <w:r w:rsidRPr="0099479F">
        <w:rPr>
          <w:rFonts w:ascii="Times" w:hAnsi="Times" w:cs="Times"/>
          <w:sz w:val="20"/>
        </w:rPr>
        <w:t xml:space="preserve"> with 30-day retention.</w:t>
      </w:r>
      <w:r>
        <w:rPr>
          <w:rFonts w:ascii="Times" w:hAnsi="Times" w:cs="Times"/>
          <w:sz w:val="20"/>
        </w:rPr>
        <w:t xml:space="preserve"> A full Disaster Recovery (DR) plan has not yet been documented, but is planned to be implemented, configured and added to the </w:t>
      </w:r>
      <w:r w:rsidRPr="3522E377">
        <w:rPr>
          <w:rFonts w:ascii="Times" w:hAnsi="Times" w:cs="Times"/>
          <w:sz w:val="20"/>
        </w:rPr>
        <w:t xml:space="preserve">planned </w:t>
      </w:r>
      <w:r>
        <w:rPr>
          <w:rFonts w:ascii="Times" w:hAnsi="Times" w:cs="Times"/>
          <w:sz w:val="20"/>
        </w:rPr>
        <w:t>MSBase</w:t>
      </w:r>
      <w:r w:rsidR="00E137CA">
        <w:rPr>
          <w:rFonts w:ascii="Times" w:hAnsi="Times" w:cs="Times"/>
          <w:sz w:val="20"/>
        </w:rPr>
        <w:t xml:space="preserve"> Foundation</w:t>
      </w:r>
      <w:r>
        <w:rPr>
          <w:rFonts w:ascii="Times" w:hAnsi="Times" w:cs="Times"/>
          <w:sz w:val="20"/>
        </w:rPr>
        <w:t xml:space="preserve"> Azure document.</w:t>
      </w:r>
    </w:p>
    <w:p w14:paraId="6A5281B8" w14:textId="77777777" w:rsidR="00CD2AAF" w:rsidRDefault="00CD2AAF" w:rsidP="00CD2AAF">
      <w:pPr>
        <w:pStyle w:val="ListParagraph"/>
        <w:tabs>
          <w:tab w:val="left" w:pos="142"/>
          <w:tab w:val="left" w:pos="284"/>
          <w:tab w:val="left" w:pos="426"/>
          <w:tab w:val="left" w:pos="567"/>
          <w:tab w:val="left" w:pos="709"/>
        </w:tabs>
        <w:spacing w:before="0" w:afterLines="40" w:after="96"/>
        <w:ind w:left="1418" w:right="561"/>
        <w:jc w:val="left"/>
        <w:rPr>
          <w:rFonts w:ascii="Times" w:eastAsia="Calibri" w:hAnsi="Times"/>
          <w:i/>
          <w:iCs/>
          <w:szCs w:val="22"/>
          <w:lang w:val="en-US" w:eastAsia="en-US"/>
        </w:rPr>
      </w:pPr>
    </w:p>
    <w:p w14:paraId="7A476734" w14:textId="77777777" w:rsidR="00CD2AAF" w:rsidRPr="006D54DC" w:rsidRDefault="00CD2AAF" w:rsidP="00CD2AAF">
      <w:pPr>
        <w:pStyle w:val="ListParagraph"/>
        <w:numPr>
          <w:ilvl w:val="0"/>
          <w:numId w:val="56"/>
        </w:numPr>
        <w:spacing w:before="0" w:afterLines="40" w:after="96"/>
        <w:ind w:right="561"/>
        <w:jc w:val="left"/>
        <w:rPr>
          <w:rFonts w:ascii="Times" w:eastAsia="Calibri" w:hAnsi="Times"/>
          <w:i/>
          <w:iCs/>
          <w:szCs w:val="22"/>
          <w:lang w:val="en-US" w:eastAsia="en-US"/>
        </w:rPr>
      </w:pPr>
      <w:r w:rsidRPr="006D54DC">
        <w:rPr>
          <w:rFonts w:ascii="Times" w:eastAsia="Calibri" w:hAnsi="Times"/>
          <w:i/>
          <w:iCs/>
          <w:szCs w:val="22"/>
          <w:lang w:val="en-US" w:eastAsia="en-US"/>
        </w:rPr>
        <w:t xml:space="preserve">Processes for regularly testing, assessing and evaluating the effectiveness of technical and organisational measures in order to ensure the security of the </w:t>
      </w:r>
      <w:proofErr w:type="gramStart"/>
      <w:r w:rsidRPr="006D54DC">
        <w:rPr>
          <w:rFonts w:ascii="Times" w:eastAsia="Calibri" w:hAnsi="Times"/>
          <w:i/>
          <w:iCs/>
          <w:szCs w:val="22"/>
          <w:lang w:val="en-US" w:eastAsia="en-US"/>
        </w:rPr>
        <w:t>processing</w:t>
      </w:r>
      <w:proofErr w:type="gramEnd"/>
    </w:p>
    <w:p w14:paraId="204F1D4B" w14:textId="44229D71" w:rsidR="00CD2AAF" w:rsidRPr="00343E47" w:rsidRDefault="00E137CA"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eastAsia="Calibri" w:hAnsi="Times"/>
          <w:iCs/>
          <w:lang w:val="en-US" w:eastAsia="en-US"/>
        </w:rPr>
      </w:pPr>
      <w:r w:rsidRPr="00343E47">
        <w:rPr>
          <w:rFonts w:ascii="Times" w:eastAsia="Calibri" w:hAnsi="Times"/>
          <w:iCs/>
          <w:lang w:val="en-US" w:eastAsia="en-US"/>
        </w:rPr>
        <w:t xml:space="preserve">The </w:t>
      </w:r>
      <w:r w:rsidR="00CD2AAF" w:rsidRPr="00343E47">
        <w:rPr>
          <w:rFonts w:ascii="Times" w:eastAsia="Calibri" w:hAnsi="Times"/>
          <w:iCs/>
          <w:lang w:val="en-US" w:eastAsia="en-US"/>
        </w:rPr>
        <w:t>MSBase</w:t>
      </w:r>
      <w:r w:rsidRPr="00343E47">
        <w:rPr>
          <w:rFonts w:ascii="Times" w:eastAsia="Calibri" w:hAnsi="Times"/>
          <w:iCs/>
          <w:lang w:val="en-US" w:eastAsia="en-US"/>
        </w:rPr>
        <w:t xml:space="preserve"> Foundation</w:t>
      </w:r>
      <w:r w:rsidR="00CD2AAF" w:rsidRPr="00343E47">
        <w:rPr>
          <w:rFonts w:ascii="Times" w:eastAsia="Calibri" w:hAnsi="Times"/>
          <w:iCs/>
          <w:lang w:val="en-US" w:eastAsia="en-US"/>
        </w:rPr>
        <w:t xml:space="preserve"> undertakes an annual security assessment audit including full penetration testing across all MSBase</w:t>
      </w:r>
      <w:r w:rsidRPr="00343E47">
        <w:rPr>
          <w:rFonts w:ascii="Times" w:hAnsi="Times" w:cs="Times"/>
          <w:iCs/>
          <w:sz w:val="20"/>
        </w:rPr>
        <w:t>/MGBase</w:t>
      </w:r>
      <w:r w:rsidR="00CD2AAF" w:rsidRPr="00343E47">
        <w:rPr>
          <w:rFonts w:ascii="Times" w:eastAsia="Calibri" w:hAnsi="Times"/>
          <w:iCs/>
          <w:lang w:val="en-US" w:eastAsia="en-US"/>
        </w:rPr>
        <w:t xml:space="preserve"> systems as well as vulnerability scanning. “Quick” vulnerability scans using free tools by the developer are done at each major release of the software.</w:t>
      </w:r>
    </w:p>
    <w:p w14:paraId="16239333" w14:textId="77777777" w:rsidR="00CD2AAF" w:rsidRPr="00343E47"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eastAsia="Calibri" w:hAnsi="Times"/>
          <w:iCs/>
          <w:lang w:val="en-US" w:eastAsia="en-US"/>
        </w:rPr>
      </w:pPr>
      <w:r w:rsidRPr="00343E47">
        <w:rPr>
          <w:rFonts w:ascii="Times" w:eastAsia="Calibri" w:hAnsi="Times"/>
          <w:iCs/>
          <w:lang w:val="en-US" w:eastAsia="en-US"/>
        </w:rPr>
        <w:t>Recommended configurations implemented in line with Microsoft Azure Defender in Azure Portal. Recommended actions from the Azure portal are monitored on a regular basis.</w:t>
      </w:r>
    </w:p>
    <w:p w14:paraId="6DD2D3E8" w14:textId="77777777" w:rsidR="00CD2AAF" w:rsidRDefault="00CD2AAF" w:rsidP="00CD2AAF">
      <w:pPr>
        <w:pStyle w:val="ListParagraph"/>
        <w:tabs>
          <w:tab w:val="left" w:pos="142"/>
          <w:tab w:val="left" w:pos="284"/>
          <w:tab w:val="left" w:pos="426"/>
          <w:tab w:val="left" w:pos="567"/>
          <w:tab w:val="left" w:pos="709"/>
        </w:tabs>
        <w:spacing w:before="0" w:afterLines="40" w:after="96"/>
        <w:ind w:left="2138" w:right="561"/>
        <w:jc w:val="left"/>
        <w:rPr>
          <w:rFonts w:ascii="Times" w:eastAsia="Calibri" w:hAnsi="Times"/>
          <w:i/>
          <w:iCs/>
          <w:szCs w:val="22"/>
          <w:lang w:val="en-US" w:eastAsia="en-US"/>
        </w:rPr>
      </w:pPr>
    </w:p>
    <w:p w14:paraId="4C1856F4" w14:textId="77777777" w:rsidR="00CD2AAF" w:rsidRPr="006D54DC" w:rsidRDefault="00CD2AAF" w:rsidP="00CD2AAF">
      <w:pPr>
        <w:pStyle w:val="ListParagraph"/>
        <w:numPr>
          <w:ilvl w:val="0"/>
          <w:numId w:val="56"/>
        </w:numPr>
        <w:spacing w:before="0" w:afterLines="40" w:after="96"/>
        <w:ind w:right="561"/>
        <w:jc w:val="left"/>
        <w:rPr>
          <w:rFonts w:ascii="Times" w:eastAsia="Calibri" w:hAnsi="Times"/>
          <w:i/>
          <w:iCs/>
          <w:szCs w:val="22"/>
          <w:lang w:val="en-US" w:eastAsia="en-US"/>
        </w:rPr>
      </w:pPr>
      <w:r w:rsidRPr="006D54DC">
        <w:rPr>
          <w:rFonts w:ascii="Times" w:eastAsia="Calibri" w:hAnsi="Times"/>
          <w:i/>
          <w:iCs/>
          <w:szCs w:val="22"/>
          <w:lang w:val="en-US" w:eastAsia="en-US"/>
        </w:rPr>
        <w:t>Measures for certification/assurance of processes and products</w:t>
      </w:r>
    </w:p>
    <w:p w14:paraId="5CCCA93A" w14:textId="022D8C0F" w:rsidR="00CD2AAF" w:rsidRPr="00343E47"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eastAsia="Calibri" w:hAnsi="Times"/>
          <w:szCs w:val="22"/>
          <w:lang w:val="en-US" w:eastAsia="en-US"/>
        </w:rPr>
      </w:pPr>
      <w:r w:rsidRPr="00343E47">
        <w:rPr>
          <w:rFonts w:ascii="Times" w:eastAsia="Calibri" w:hAnsi="Times"/>
          <w:szCs w:val="22"/>
          <w:lang w:val="en-US" w:eastAsia="en-US"/>
        </w:rPr>
        <w:t>In accordance with the recently developed MSBase</w:t>
      </w:r>
      <w:r w:rsidR="00E137CA" w:rsidRPr="00343E47">
        <w:rPr>
          <w:rFonts w:ascii="Times" w:eastAsia="Calibri" w:hAnsi="Times"/>
          <w:szCs w:val="22"/>
          <w:lang w:val="en-US" w:eastAsia="en-US"/>
        </w:rPr>
        <w:t xml:space="preserve"> </w:t>
      </w:r>
      <w:r w:rsidR="00E137CA" w:rsidRPr="00343E47">
        <w:rPr>
          <w:rFonts w:ascii="Times" w:eastAsia="Calibri" w:hAnsi="Times"/>
          <w:lang w:val="en-US" w:eastAsia="en-US"/>
        </w:rPr>
        <w:t>Foundation</w:t>
      </w:r>
      <w:r w:rsidRPr="00343E47">
        <w:rPr>
          <w:rFonts w:ascii="Times" w:eastAsia="Calibri" w:hAnsi="Times"/>
          <w:szCs w:val="22"/>
          <w:lang w:val="en-US" w:eastAsia="en-US"/>
        </w:rPr>
        <w:t xml:space="preserve"> IT Project Management Methodology</w:t>
      </w:r>
      <w:r w:rsidR="00A60F33" w:rsidRPr="00343E47">
        <w:rPr>
          <w:rFonts w:ascii="Times" w:eastAsia="Calibri" w:hAnsi="Times"/>
          <w:szCs w:val="22"/>
          <w:lang w:val="en-US" w:eastAsia="en-US"/>
        </w:rPr>
        <w:t>,</w:t>
      </w:r>
      <w:r w:rsidRPr="00343E47">
        <w:rPr>
          <w:rFonts w:ascii="Times" w:eastAsia="Calibri" w:hAnsi="Times"/>
          <w:szCs w:val="22"/>
          <w:lang w:val="en-US" w:eastAsia="en-US"/>
        </w:rPr>
        <w:t xml:space="preserve"> several quality assurance “gates” have been implemented including QA testing and procedures documented by the software developer, integration testing automated into the Azure DevOps pipeline, </w:t>
      </w:r>
    </w:p>
    <w:p w14:paraId="32850710" w14:textId="12D31E28" w:rsidR="00CD2AAF" w:rsidRPr="00343E47"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eastAsia="Calibri" w:hAnsi="Times"/>
          <w:szCs w:val="22"/>
          <w:lang w:val="en-US" w:eastAsia="en-US"/>
        </w:rPr>
      </w:pPr>
      <w:r w:rsidRPr="00343E47">
        <w:rPr>
          <w:rFonts w:ascii="Times" w:eastAsia="Calibri" w:hAnsi="Times"/>
          <w:szCs w:val="22"/>
          <w:lang w:val="en-US" w:eastAsia="en-US"/>
        </w:rPr>
        <w:t>User Acceptance Testing (This phase has been documented in the MSBase</w:t>
      </w:r>
      <w:r w:rsidR="00E137CA" w:rsidRPr="00343E47">
        <w:rPr>
          <w:rFonts w:ascii="Times" w:eastAsia="Calibri" w:hAnsi="Times"/>
          <w:szCs w:val="22"/>
          <w:lang w:val="en-US" w:eastAsia="en-US"/>
        </w:rPr>
        <w:t xml:space="preserve"> Foundation</w:t>
      </w:r>
      <w:r w:rsidRPr="00343E47">
        <w:rPr>
          <w:rFonts w:ascii="Times" w:eastAsia="Calibri" w:hAnsi="Times"/>
          <w:szCs w:val="22"/>
          <w:lang w:val="en-US" w:eastAsia="en-US"/>
        </w:rPr>
        <w:t xml:space="preserve"> IT Project Management Methodology) </w:t>
      </w:r>
    </w:p>
    <w:p w14:paraId="346CC75B" w14:textId="502DF65F" w:rsidR="00CD2AAF" w:rsidRPr="00343E47" w:rsidRDefault="00CD2AAF" w:rsidP="00CD2AAF">
      <w:pPr>
        <w:pStyle w:val="ListParagraph"/>
        <w:numPr>
          <w:ilvl w:val="0"/>
          <w:numId w:val="54"/>
        </w:numPr>
        <w:tabs>
          <w:tab w:val="left" w:pos="142"/>
          <w:tab w:val="left" w:pos="284"/>
          <w:tab w:val="left" w:pos="426"/>
          <w:tab w:val="left" w:pos="567"/>
          <w:tab w:val="left" w:pos="709"/>
        </w:tabs>
        <w:spacing w:before="0" w:afterLines="40" w:after="96"/>
        <w:ind w:right="561"/>
        <w:jc w:val="left"/>
        <w:rPr>
          <w:rFonts w:ascii="Times" w:eastAsia="Calibri" w:hAnsi="Times"/>
          <w:lang w:val="en-US" w:eastAsia="en-US"/>
        </w:rPr>
      </w:pPr>
      <w:r w:rsidRPr="00343E47">
        <w:rPr>
          <w:rFonts w:ascii="Times" w:eastAsia="Calibri" w:hAnsi="Times"/>
          <w:lang w:val="en-US" w:eastAsia="en-US"/>
        </w:rPr>
        <w:t xml:space="preserve">Once a product, functionality, feature, or change has been released into Production, release notes are provided, and these are signed off in writing by </w:t>
      </w:r>
      <w:r w:rsidR="00E137CA" w:rsidRPr="00343E47">
        <w:rPr>
          <w:rFonts w:ascii="Times" w:eastAsia="Calibri" w:hAnsi="Times"/>
          <w:lang w:val="en-US" w:eastAsia="en-US"/>
        </w:rPr>
        <w:t xml:space="preserve">the </w:t>
      </w:r>
      <w:r w:rsidRPr="00343E47">
        <w:rPr>
          <w:rFonts w:ascii="Times" w:eastAsia="Calibri" w:hAnsi="Times"/>
          <w:lang w:val="en-US" w:eastAsia="en-US"/>
        </w:rPr>
        <w:t>MSBase</w:t>
      </w:r>
      <w:r w:rsidR="00E137CA" w:rsidRPr="00343E47">
        <w:rPr>
          <w:rFonts w:ascii="Times" w:eastAsia="Calibri" w:hAnsi="Times"/>
          <w:lang w:val="en-US" w:eastAsia="en-US"/>
        </w:rPr>
        <w:t xml:space="preserve"> Foundation</w:t>
      </w:r>
      <w:r w:rsidRPr="00343E47">
        <w:rPr>
          <w:rFonts w:ascii="Times" w:eastAsia="Calibri" w:hAnsi="Times"/>
          <w:lang w:val="en-US" w:eastAsia="en-US"/>
        </w:rPr>
        <w:t xml:space="preserve"> upon acceptance – usually via email.</w:t>
      </w:r>
    </w:p>
    <w:p w14:paraId="4C28C008" w14:textId="77777777" w:rsidR="00CD2AAF" w:rsidRPr="008613A1" w:rsidRDefault="00CD2AAF" w:rsidP="00CD2AAF">
      <w:pPr>
        <w:pStyle w:val="ListParagraph"/>
        <w:tabs>
          <w:tab w:val="left" w:pos="142"/>
          <w:tab w:val="left" w:pos="284"/>
          <w:tab w:val="left" w:pos="426"/>
          <w:tab w:val="left" w:pos="567"/>
          <w:tab w:val="left" w:pos="709"/>
        </w:tabs>
        <w:spacing w:before="0" w:afterLines="40" w:after="96"/>
        <w:ind w:left="2138" w:right="561"/>
        <w:jc w:val="left"/>
        <w:rPr>
          <w:rFonts w:ascii="Times" w:eastAsia="Calibri" w:hAnsi="Times"/>
          <w:i/>
          <w:iCs/>
          <w:lang w:val="en-US" w:eastAsia="en-US"/>
        </w:rPr>
      </w:pPr>
    </w:p>
    <w:p w14:paraId="525BC1CE" w14:textId="77777777" w:rsidR="00CD2AAF" w:rsidRPr="006D54DC" w:rsidRDefault="00CD2AAF" w:rsidP="00CD2AAF">
      <w:pPr>
        <w:pStyle w:val="ListParagraph"/>
        <w:numPr>
          <w:ilvl w:val="0"/>
          <w:numId w:val="56"/>
        </w:numPr>
        <w:spacing w:before="0" w:afterLines="40" w:after="96"/>
        <w:ind w:right="561"/>
        <w:jc w:val="left"/>
        <w:rPr>
          <w:rFonts w:ascii="Times" w:eastAsia="Calibri" w:hAnsi="Times"/>
          <w:i/>
          <w:iCs/>
          <w:szCs w:val="22"/>
          <w:lang w:val="en-US" w:eastAsia="en-US"/>
        </w:rPr>
      </w:pPr>
      <w:r w:rsidRPr="006D54DC">
        <w:rPr>
          <w:rFonts w:ascii="Times" w:eastAsia="Calibri" w:hAnsi="Times"/>
          <w:i/>
          <w:iCs/>
          <w:szCs w:val="22"/>
          <w:lang w:val="en-US" w:eastAsia="en-US"/>
        </w:rPr>
        <w:t>Measures for ensuring data minimisation</w:t>
      </w:r>
    </w:p>
    <w:p w14:paraId="2526DFF1" w14:textId="56E3CDFF" w:rsidR="00CD2AAF" w:rsidRPr="00343E47" w:rsidRDefault="00E137CA" w:rsidP="00CD2AAF">
      <w:pPr>
        <w:pStyle w:val="ListParagraph"/>
        <w:numPr>
          <w:ilvl w:val="2"/>
          <w:numId w:val="55"/>
        </w:numPr>
        <w:tabs>
          <w:tab w:val="left" w:pos="142"/>
          <w:tab w:val="left" w:pos="284"/>
          <w:tab w:val="left" w:pos="426"/>
          <w:tab w:val="left" w:pos="567"/>
          <w:tab w:val="left" w:pos="709"/>
          <w:tab w:val="left" w:pos="851"/>
        </w:tabs>
        <w:spacing w:before="0" w:afterLines="40" w:after="96"/>
        <w:ind w:right="561"/>
        <w:jc w:val="left"/>
        <w:rPr>
          <w:rFonts w:ascii="Times" w:eastAsia="Calibri" w:hAnsi="Times"/>
          <w:lang w:val="en-US" w:eastAsia="en-US"/>
        </w:rPr>
      </w:pPr>
      <w:r w:rsidRPr="00343E47">
        <w:rPr>
          <w:rFonts w:ascii="Times" w:eastAsia="Calibri" w:hAnsi="Times"/>
          <w:lang w:val="en-US" w:eastAsia="en-US"/>
        </w:rPr>
        <w:t xml:space="preserve">The </w:t>
      </w:r>
      <w:r w:rsidR="00CD2AAF" w:rsidRPr="00343E47">
        <w:rPr>
          <w:rFonts w:ascii="Times" w:eastAsia="Calibri" w:hAnsi="Times"/>
          <w:lang w:val="en-US" w:eastAsia="en-US"/>
        </w:rPr>
        <w:t>MSBase</w:t>
      </w:r>
      <w:r w:rsidRPr="00343E47">
        <w:rPr>
          <w:rFonts w:ascii="Times" w:eastAsia="Calibri" w:hAnsi="Times"/>
          <w:lang w:val="en-US" w:eastAsia="en-US"/>
        </w:rPr>
        <w:t xml:space="preserve"> and MGBase registries</w:t>
      </w:r>
      <w:r w:rsidR="00CD2AAF" w:rsidRPr="00343E47">
        <w:rPr>
          <w:rFonts w:ascii="Times" w:eastAsia="Calibri" w:hAnsi="Times"/>
          <w:lang w:val="en-US" w:eastAsia="en-US"/>
        </w:rPr>
        <w:t xml:space="preserve"> collect a highly specified, fully defined dataset, this is the minimum data required to fulfill the scientific mission of the MSBase</w:t>
      </w:r>
      <w:r w:rsidRPr="00343E47">
        <w:rPr>
          <w:rFonts w:ascii="Times" w:eastAsia="Calibri" w:hAnsi="Times"/>
          <w:lang w:val="en-US" w:eastAsia="en-US"/>
        </w:rPr>
        <w:t>/MGBase</w:t>
      </w:r>
      <w:r w:rsidR="00CD2AAF" w:rsidRPr="00343E47">
        <w:rPr>
          <w:rFonts w:ascii="Times" w:eastAsia="Calibri" w:hAnsi="Times"/>
          <w:lang w:val="en-US" w:eastAsia="en-US"/>
        </w:rPr>
        <w:t xml:space="preserve"> Investigators.</w:t>
      </w:r>
    </w:p>
    <w:p w14:paraId="5F69EDCD" w14:textId="77777777" w:rsidR="00CD2AAF" w:rsidRPr="00354E6C" w:rsidRDefault="00CD2AAF" w:rsidP="00CD2AAF">
      <w:pPr>
        <w:pStyle w:val="ListParagraph"/>
        <w:tabs>
          <w:tab w:val="left" w:pos="142"/>
          <w:tab w:val="left" w:pos="284"/>
          <w:tab w:val="left" w:pos="426"/>
          <w:tab w:val="left" w:pos="567"/>
          <w:tab w:val="left" w:pos="709"/>
          <w:tab w:val="left" w:pos="851"/>
        </w:tabs>
        <w:spacing w:before="0" w:afterLines="40" w:after="96"/>
        <w:ind w:left="2160" w:right="561"/>
        <w:jc w:val="left"/>
        <w:rPr>
          <w:rFonts w:ascii="Times" w:eastAsia="Calibri" w:hAnsi="Times"/>
          <w:i/>
          <w:iCs/>
          <w:lang w:val="en-US" w:eastAsia="en-US"/>
        </w:rPr>
      </w:pPr>
    </w:p>
    <w:p w14:paraId="7DD4B5B9" w14:textId="77777777" w:rsidR="00CD2AAF" w:rsidRPr="006D54DC" w:rsidRDefault="00CD2AAF" w:rsidP="00CD2AAF">
      <w:pPr>
        <w:pStyle w:val="ListParagraph"/>
        <w:numPr>
          <w:ilvl w:val="0"/>
          <w:numId w:val="56"/>
        </w:num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r w:rsidRPr="006D54DC">
        <w:rPr>
          <w:rFonts w:ascii="Times" w:eastAsia="Calibri" w:hAnsi="Times"/>
          <w:i/>
          <w:iCs/>
          <w:szCs w:val="22"/>
          <w:lang w:val="en-US" w:eastAsia="en-US"/>
        </w:rPr>
        <w:t>Measures for ensuring data quality</w:t>
      </w:r>
    </w:p>
    <w:p w14:paraId="644C7BC2" w14:textId="77777777" w:rsidR="00CD2AAF" w:rsidRPr="00343E47" w:rsidRDefault="00CD2AAF" w:rsidP="00CD2AAF">
      <w:pPr>
        <w:pStyle w:val="ListParagraph"/>
        <w:numPr>
          <w:ilvl w:val="2"/>
          <w:numId w:val="55"/>
        </w:numPr>
        <w:tabs>
          <w:tab w:val="left" w:pos="142"/>
          <w:tab w:val="left" w:pos="284"/>
          <w:tab w:val="left" w:pos="426"/>
          <w:tab w:val="left" w:pos="567"/>
          <w:tab w:val="left" w:pos="709"/>
          <w:tab w:val="left" w:pos="851"/>
        </w:tabs>
        <w:spacing w:before="0" w:afterLines="40" w:after="96"/>
        <w:ind w:right="561"/>
        <w:jc w:val="left"/>
        <w:rPr>
          <w:rFonts w:ascii="Times" w:eastAsia="Calibri" w:hAnsi="Times"/>
          <w:lang w:val="en-US" w:eastAsia="en-US"/>
        </w:rPr>
      </w:pPr>
      <w:r w:rsidRPr="00343E47">
        <w:rPr>
          <w:rFonts w:ascii="Times" w:eastAsia="Calibri" w:hAnsi="Times"/>
          <w:lang w:val="en-US" w:eastAsia="en-US"/>
        </w:rPr>
        <w:lastRenderedPageBreak/>
        <w:t xml:space="preserve">Data quality is ensured using in-built checks and validations within the Data-entry Systems. Only explicitly defined data fields </w:t>
      </w:r>
      <w:proofErr w:type="gramStart"/>
      <w:r w:rsidRPr="00343E47">
        <w:rPr>
          <w:rFonts w:ascii="Times" w:eastAsia="Calibri" w:hAnsi="Times"/>
          <w:lang w:val="en-US" w:eastAsia="en-US"/>
        </w:rPr>
        <w:t>are able to</w:t>
      </w:r>
      <w:proofErr w:type="gramEnd"/>
      <w:r w:rsidRPr="00343E47">
        <w:rPr>
          <w:rFonts w:ascii="Times" w:eastAsia="Calibri" w:hAnsi="Times"/>
          <w:lang w:val="en-US" w:eastAsia="en-US"/>
        </w:rPr>
        <w:t xml:space="preserve"> be ingested into the Registry. </w:t>
      </w:r>
    </w:p>
    <w:p w14:paraId="65349D90" w14:textId="77777777" w:rsidR="00CD2AAF" w:rsidRPr="0099479F" w:rsidRDefault="00CD2AAF" w:rsidP="00CD2AAF">
      <w:pPr>
        <w:pStyle w:val="ListParagraph"/>
        <w:tabs>
          <w:tab w:val="left" w:pos="142"/>
          <w:tab w:val="left" w:pos="284"/>
          <w:tab w:val="left" w:pos="426"/>
          <w:tab w:val="left" w:pos="567"/>
          <w:tab w:val="left" w:pos="709"/>
          <w:tab w:val="left" w:pos="851"/>
        </w:tabs>
        <w:spacing w:before="0" w:afterLines="40" w:after="96"/>
        <w:ind w:left="2160" w:right="561"/>
        <w:jc w:val="left"/>
        <w:rPr>
          <w:rFonts w:ascii="Times" w:eastAsia="Calibri" w:hAnsi="Times"/>
          <w:i/>
          <w:iCs/>
          <w:lang w:val="en-US" w:eastAsia="en-US"/>
        </w:rPr>
      </w:pPr>
    </w:p>
    <w:p w14:paraId="2E8D8038" w14:textId="77777777" w:rsidR="00CD2AAF" w:rsidRPr="006D54DC" w:rsidRDefault="00CD2AAF" w:rsidP="00CD2AAF">
      <w:pPr>
        <w:pStyle w:val="ListParagraph"/>
        <w:numPr>
          <w:ilvl w:val="0"/>
          <w:numId w:val="56"/>
        </w:num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r w:rsidRPr="006D54DC">
        <w:rPr>
          <w:rFonts w:ascii="Times" w:eastAsia="Calibri" w:hAnsi="Times"/>
          <w:i/>
          <w:iCs/>
          <w:szCs w:val="22"/>
          <w:lang w:val="en-US" w:eastAsia="en-US"/>
        </w:rPr>
        <w:t>Measures for ensuring limited data retention</w:t>
      </w:r>
    </w:p>
    <w:p w14:paraId="057CB532" w14:textId="77777777" w:rsidR="00CD2AAF" w:rsidRPr="00343E47" w:rsidRDefault="00CD2AAF" w:rsidP="00CD2AAF">
      <w:pPr>
        <w:pStyle w:val="ListParagraph"/>
        <w:numPr>
          <w:ilvl w:val="2"/>
          <w:numId w:val="55"/>
        </w:numPr>
        <w:tabs>
          <w:tab w:val="left" w:pos="142"/>
          <w:tab w:val="left" w:pos="284"/>
          <w:tab w:val="left" w:pos="426"/>
          <w:tab w:val="left" w:pos="567"/>
          <w:tab w:val="left" w:pos="709"/>
          <w:tab w:val="left" w:pos="851"/>
        </w:tabs>
        <w:spacing w:before="0" w:afterLines="40" w:after="96"/>
        <w:ind w:right="561"/>
        <w:jc w:val="left"/>
        <w:rPr>
          <w:rFonts w:ascii="Times" w:eastAsia="Calibri" w:hAnsi="Times"/>
          <w:lang w:val="en-US" w:eastAsia="en-US"/>
        </w:rPr>
      </w:pPr>
      <w:r w:rsidRPr="00343E47">
        <w:rPr>
          <w:rFonts w:ascii="Times" w:eastAsia="Calibri" w:hAnsi="Times"/>
          <w:lang w:val="en-US" w:eastAsia="en-US"/>
        </w:rPr>
        <w:t>Data Retention duration is determined by the Data Controller. If we are unable to identify a Data Controller, the Data is deleted.</w:t>
      </w:r>
    </w:p>
    <w:p w14:paraId="1C3FF245" w14:textId="77777777" w:rsidR="00CD2AAF" w:rsidRPr="006D54DC" w:rsidRDefault="00CD2AAF" w:rsidP="00CD2AAF">
      <w:pPr>
        <w:pStyle w:val="ListParagraph"/>
        <w:tabs>
          <w:tab w:val="left" w:pos="142"/>
          <w:tab w:val="left" w:pos="284"/>
          <w:tab w:val="left" w:pos="426"/>
          <w:tab w:val="left" w:pos="567"/>
          <w:tab w:val="left" w:pos="709"/>
          <w:tab w:val="left" w:pos="851"/>
        </w:tabs>
        <w:spacing w:before="0" w:afterLines="40" w:after="96"/>
        <w:ind w:left="2160" w:right="561"/>
        <w:jc w:val="left"/>
        <w:rPr>
          <w:rFonts w:ascii="Times" w:eastAsia="Calibri" w:hAnsi="Times"/>
          <w:i/>
          <w:iCs/>
          <w:lang w:val="en-US" w:eastAsia="en-US"/>
        </w:rPr>
      </w:pPr>
    </w:p>
    <w:p w14:paraId="5C3DEFE5" w14:textId="77777777" w:rsidR="00CD2AAF" w:rsidRPr="006D54DC" w:rsidRDefault="00CD2AAF" w:rsidP="00CD2AAF">
      <w:pPr>
        <w:pStyle w:val="ListParagraph"/>
        <w:numPr>
          <w:ilvl w:val="0"/>
          <w:numId w:val="56"/>
        </w:num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r w:rsidRPr="006D54DC">
        <w:rPr>
          <w:rFonts w:ascii="Times" w:eastAsia="Calibri" w:hAnsi="Times"/>
          <w:i/>
          <w:iCs/>
          <w:szCs w:val="22"/>
          <w:lang w:val="en-US" w:eastAsia="en-US"/>
        </w:rPr>
        <w:t>Measures for ensuring accountability</w:t>
      </w:r>
    </w:p>
    <w:p w14:paraId="4F29122F" w14:textId="6F7F6E1B" w:rsidR="00CD2AAF" w:rsidRPr="00343E47" w:rsidRDefault="00CD2AAF" w:rsidP="00CD2AAF">
      <w:pPr>
        <w:pStyle w:val="ListParagraph"/>
        <w:numPr>
          <w:ilvl w:val="2"/>
          <w:numId w:val="55"/>
        </w:numPr>
        <w:tabs>
          <w:tab w:val="left" w:pos="142"/>
          <w:tab w:val="left" w:pos="284"/>
          <w:tab w:val="left" w:pos="426"/>
          <w:tab w:val="left" w:pos="567"/>
          <w:tab w:val="left" w:pos="709"/>
          <w:tab w:val="left" w:pos="851"/>
        </w:tabs>
        <w:spacing w:before="0" w:afterLines="40" w:after="96"/>
        <w:ind w:right="561"/>
        <w:jc w:val="left"/>
        <w:rPr>
          <w:rFonts w:ascii="Times" w:eastAsia="Calibri" w:hAnsi="Times"/>
          <w:lang w:val="en-US" w:eastAsia="en-US"/>
        </w:rPr>
      </w:pPr>
      <w:r w:rsidRPr="00343E47">
        <w:rPr>
          <w:rFonts w:ascii="Times" w:eastAsia="Calibri" w:hAnsi="Times"/>
          <w:lang w:val="en-US" w:eastAsia="en-US"/>
        </w:rPr>
        <w:t xml:space="preserve">All Data Processing are specified in Data Processing Protocols, which are agreed to by the Data Controllers. Data processing activities are </w:t>
      </w:r>
      <w:proofErr w:type="gramStart"/>
      <w:r w:rsidRPr="00343E47">
        <w:rPr>
          <w:rFonts w:ascii="Times" w:eastAsia="Calibri" w:hAnsi="Times"/>
          <w:lang w:val="en-US" w:eastAsia="en-US"/>
        </w:rPr>
        <w:t>logged</w:t>
      </w:r>
      <w:proofErr w:type="gramEnd"/>
      <w:r w:rsidRPr="00343E47">
        <w:rPr>
          <w:rFonts w:ascii="Times" w:eastAsia="Calibri" w:hAnsi="Times"/>
          <w:lang w:val="en-US" w:eastAsia="en-US"/>
        </w:rPr>
        <w:t xml:space="preserve"> and these logs are audited annually by the Scientific Leadership Group</w:t>
      </w:r>
      <w:r w:rsidR="00B6369C" w:rsidRPr="00343E47">
        <w:rPr>
          <w:rFonts w:ascii="Times" w:eastAsia="Calibri" w:hAnsi="Times"/>
          <w:lang w:val="en-US" w:eastAsia="en-US"/>
        </w:rPr>
        <w:t>s</w:t>
      </w:r>
      <w:r w:rsidRPr="00343E47">
        <w:rPr>
          <w:rFonts w:ascii="Times" w:eastAsia="Calibri" w:hAnsi="Times"/>
          <w:lang w:val="en-US" w:eastAsia="en-US"/>
        </w:rPr>
        <w:t xml:space="preserve"> of MSBase </w:t>
      </w:r>
      <w:r w:rsidR="00B6369C" w:rsidRPr="00343E47">
        <w:rPr>
          <w:rFonts w:ascii="Times" w:eastAsia="Calibri" w:hAnsi="Times"/>
          <w:lang w:val="en-US" w:eastAsia="en-US"/>
        </w:rPr>
        <w:t xml:space="preserve">and MGBase, </w:t>
      </w:r>
      <w:r w:rsidRPr="00343E47">
        <w:rPr>
          <w:rFonts w:ascii="Times" w:eastAsia="Calibri" w:hAnsi="Times"/>
          <w:lang w:val="en-US" w:eastAsia="en-US"/>
        </w:rPr>
        <w:t xml:space="preserve">which </w:t>
      </w:r>
      <w:r w:rsidR="00B6369C" w:rsidRPr="00343E47">
        <w:rPr>
          <w:rFonts w:ascii="Times" w:eastAsia="Calibri" w:hAnsi="Times"/>
          <w:lang w:val="en-US" w:eastAsia="en-US"/>
        </w:rPr>
        <w:t>are</w:t>
      </w:r>
      <w:r w:rsidRPr="00343E47">
        <w:rPr>
          <w:rFonts w:ascii="Times" w:eastAsia="Calibri" w:hAnsi="Times"/>
          <w:lang w:val="en-US" w:eastAsia="en-US"/>
        </w:rPr>
        <w:t xml:space="preserve"> the bod</w:t>
      </w:r>
      <w:r w:rsidR="00B6369C" w:rsidRPr="00343E47">
        <w:rPr>
          <w:rFonts w:ascii="Times" w:eastAsia="Calibri" w:hAnsi="Times"/>
          <w:lang w:val="en-US" w:eastAsia="en-US"/>
        </w:rPr>
        <w:t>ies</w:t>
      </w:r>
      <w:r w:rsidRPr="00343E47">
        <w:rPr>
          <w:rFonts w:ascii="Times" w:eastAsia="Calibri" w:hAnsi="Times"/>
          <w:lang w:val="en-US" w:eastAsia="en-US"/>
        </w:rPr>
        <w:t xml:space="preserve"> representing the Data Controllers. The Data Protection Officer </w:t>
      </w:r>
      <w:proofErr w:type="gramStart"/>
      <w:r w:rsidRPr="00343E47">
        <w:rPr>
          <w:rFonts w:ascii="Times" w:eastAsia="Calibri" w:hAnsi="Times"/>
          <w:lang w:val="en-US" w:eastAsia="en-US"/>
        </w:rPr>
        <w:t>is able to</w:t>
      </w:r>
      <w:proofErr w:type="gramEnd"/>
      <w:r w:rsidRPr="00343E47">
        <w:rPr>
          <w:rFonts w:ascii="Times" w:eastAsia="Calibri" w:hAnsi="Times"/>
          <w:lang w:val="en-US" w:eastAsia="en-US"/>
        </w:rPr>
        <w:t xml:space="preserve"> ensure that the relevant data protocols have been followed correctly.</w:t>
      </w:r>
    </w:p>
    <w:p w14:paraId="3431C076" w14:textId="77777777" w:rsidR="006D1E25" w:rsidRDefault="006D1E25" w:rsidP="006D1E25">
      <w:pPr>
        <w:pStyle w:val="ListParagraph"/>
        <w:tabs>
          <w:tab w:val="left" w:pos="142"/>
          <w:tab w:val="left" w:pos="284"/>
          <w:tab w:val="left" w:pos="426"/>
          <w:tab w:val="left" w:pos="567"/>
          <w:tab w:val="left" w:pos="709"/>
          <w:tab w:val="left" w:pos="851"/>
        </w:tabs>
        <w:spacing w:before="0" w:afterLines="40" w:after="96"/>
        <w:ind w:left="2160" w:right="561"/>
        <w:jc w:val="left"/>
        <w:rPr>
          <w:rFonts w:ascii="Times" w:eastAsia="Calibri" w:hAnsi="Times"/>
          <w:i/>
          <w:iCs/>
          <w:lang w:val="en-US" w:eastAsia="en-US"/>
        </w:rPr>
      </w:pPr>
    </w:p>
    <w:p w14:paraId="38F38212" w14:textId="3AF717AE" w:rsidR="006D1E25" w:rsidRPr="006D54DC" w:rsidRDefault="006D1E25" w:rsidP="006D1E25">
      <w:pPr>
        <w:pStyle w:val="ListParagraph"/>
        <w:numPr>
          <w:ilvl w:val="0"/>
          <w:numId w:val="56"/>
        </w:numPr>
        <w:tabs>
          <w:tab w:val="left" w:pos="142"/>
          <w:tab w:val="left" w:pos="284"/>
          <w:tab w:val="left" w:pos="426"/>
          <w:tab w:val="left" w:pos="567"/>
          <w:tab w:val="left" w:pos="709"/>
          <w:tab w:val="left" w:pos="851"/>
        </w:tabs>
        <w:spacing w:before="0" w:afterLines="40" w:after="96"/>
        <w:ind w:right="561"/>
        <w:jc w:val="left"/>
        <w:rPr>
          <w:rFonts w:ascii="Times" w:eastAsia="Calibri" w:hAnsi="Times"/>
          <w:i/>
          <w:iCs/>
          <w:lang w:val="en-US" w:eastAsia="en-US"/>
        </w:rPr>
      </w:pPr>
      <w:r w:rsidRPr="006D54DC">
        <w:rPr>
          <w:rFonts w:ascii="Times" w:eastAsia="Calibri" w:hAnsi="Times"/>
          <w:i/>
          <w:iCs/>
          <w:lang w:val="en-US" w:eastAsia="en-US"/>
        </w:rPr>
        <w:t>Measures for</w:t>
      </w:r>
      <w:r w:rsidRPr="006D54DC">
        <w:rPr>
          <w:rFonts w:ascii="Times" w:eastAsia="Calibri" w:hAnsi="Times"/>
          <w:i/>
          <w:iCs/>
          <w:szCs w:val="22"/>
          <w:lang w:val="en-US" w:eastAsia="en-US"/>
        </w:rPr>
        <w:t xml:space="preserve"> allowing data portability and ensuring erasure</w:t>
      </w:r>
    </w:p>
    <w:p w14:paraId="2AD92A80" w14:textId="772A8CBB" w:rsidR="00102A86" w:rsidRPr="00343E47" w:rsidRDefault="00102A86" w:rsidP="006D1E25">
      <w:pPr>
        <w:pStyle w:val="ListParagraph"/>
        <w:numPr>
          <w:ilvl w:val="0"/>
          <w:numId w:val="59"/>
        </w:numPr>
        <w:tabs>
          <w:tab w:val="left" w:pos="142"/>
          <w:tab w:val="left" w:pos="284"/>
          <w:tab w:val="left" w:pos="426"/>
          <w:tab w:val="left" w:pos="567"/>
          <w:tab w:val="left" w:pos="709"/>
          <w:tab w:val="left" w:pos="851"/>
        </w:tabs>
        <w:spacing w:before="0" w:afterLines="40" w:after="96"/>
        <w:ind w:left="2127" w:right="561" w:hanging="284"/>
        <w:jc w:val="left"/>
        <w:rPr>
          <w:rFonts w:ascii="Times" w:eastAsia="Calibri" w:hAnsi="Times"/>
          <w:lang w:val="en-US" w:eastAsia="en-US"/>
        </w:rPr>
      </w:pPr>
      <w:r w:rsidRPr="00343E47">
        <w:rPr>
          <w:rFonts w:ascii="Times" w:eastAsia="Calibri" w:hAnsi="Times"/>
          <w:lang w:val="en-US" w:eastAsia="en-US"/>
        </w:rPr>
        <w:t>For data portability</w:t>
      </w:r>
      <w:r w:rsidR="00343E47">
        <w:rPr>
          <w:rFonts w:ascii="Times" w:eastAsia="Calibri" w:hAnsi="Times"/>
          <w:lang w:val="en-US" w:eastAsia="en-US"/>
        </w:rPr>
        <w:t>,</w:t>
      </w:r>
      <w:r w:rsidRPr="00343E47">
        <w:rPr>
          <w:rFonts w:ascii="Times" w:eastAsia="Calibri" w:hAnsi="Times"/>
          <w:lang w:val="en-US" w:eastAsia="en-US"/>
        </w:rPr>
        <w:t xml:space="preserve"> we provide options to centres who will be able to </w:t>
      </w:r>
      <w:r w:rsidR="005A5506" w:rsidRPr="00343E47">
        <w:rPr>
          <w:rFonts w:ascii="Times" w:eastAsia="Calibri" w:hAnsi="Times"/>
          <w:lang w:val="en-US" w:eastAsia="en-US"/>
        </w:rPr>
        <w:t>direct</w:t>
      </w:r>
      <w:r w:rsidRPr="00343E47">
        <w:rPr>
          <w:rFonts w:ascii="Times" w:eastAsia="Calibri" w:hAnsi="Times"/>
          <w:lang w:val="en-US" w:eastAsia="en-US"/>
        </w:rPr>
        <w:t xml:space="preserve"> how</w:t>
      </w:r>
      <w:r w:rsidR="005A5506" w:rsidRPr="00343E47">
        <w:rPr>
          <w:rFonts w:ascii="Times" w:eastAsia="Calibri" w:hAnsi="Times"/>
          <w:lang w:val="en-US" w:eastAsia="en-US"/>
        </w:rPr>
        <w:t xml:space="preserve"> we access their data if necessary and </w:t>
      </w:r>
      <w:r w:rsidRPr="00343E47">
        <w:rPr>
          <w:rFonts w:ascii="Times" w:eastAsia="Calibri" w:hAnsi="Times"/>
          <w:lang w:val="en-US" w:eastAsia="en-US"/>
        </w:rPr>
        <w:t xml:space="preserve">always comply with a centre’s request </w:t>
      </w:r>
      <w:r w:rsidR="005A5506" w:rsidRPr="00343E47">
        <w:rPr>
          <w:rFonts w:ascii="Times" w:eastAsia="Calibri" w:hAnsi="Times"/>
          <w:lang w:val="en-US" w:eastAsia="en-US"/>
        </w:rPr>
        <w:t>and ensure we follow their stipulated processes and procedures</w:t>
      </w:r>
      <w:r w:rsidR="00343E47">
        <w:rPr>
          <w:rFonts w:ascii="Times" w:eastAsia="Calibri" w:hAnsi="Times"/>
          <w:lang w:val="en-US" w:eastAsia="en-US"/>
        </w:rPr>
        <w:t>.</w:t>
      </w:r>
    </w:p>
    <w:p w14:paraId="75BB7531" w14:textId="4F78903D" w:rsidR="00102A86" w:rsidRPr="00343E47" w:rsidRDefault="006D1E25" w:rsidP="00343E47">
      <w:pPr>
        <w:pStyle w:val="ListParagraph"/>
        <w:numPr>
          <w:ilvl w:val="0"/>
          <w:numId w:val="59"/>
        </w:numPr>
        <w:tabs>
          <w:tab w:val="left" w:pos="142"/>
          <w:tab w:val="left" w:pos="284"/>
          <w:tab w:val="left" w:pos="426"/>
          <w:tab w:val="left" w:pos="567"/>
          <w:tab w:val="left" w:pos="709"/>
          <w:tab w:val="left" w:pos="851"/>
        </w:tabs>
        <w:spacing w:before="0" w:afterLines="40" w:after="96"/>
        <w:ind w:left="2127" w:right="561" w:hanging="284"/>
        <w:jc w:val="left"/>
        <w:rPr>
          <w:rFonts w:ascii="Times" w:eastAsia="Calibri" w:hAnsi="Times"/>
          <w:lang w:val="en-US" w:eastAsia="en-US"/>
        </w:rPr>
      </w:pPr>
      <w:r w:rsidRPr="00343E47">
        <w:rPr>
          <w:rFonts w:ascii="Times" w:eastAsia="Calibri" w:hAnsi="Times"/>
          <w:lang w:val="en-US" w:eastAsia="en-US"/>
        </w:rPr>
        <w:t>Any centre who requests</w:t>
      </w:r>
      <w:r w:rsidR="00F17D2B">
        <w:rPr>
          <w:rFonts w:ascii="Times" w:eastAsia="Calibri" w:hAnsi="Times"/>
          <w:lang w:val="en-US" w:eastAsia="en-US"/>
        </w:rPr>
        <w:t xml:space="preserve"> erasure</w:t>
      </w:r>
      <w:r w:rsidRPr="00343E47">
        <w:rPr>
          <w:rFonts w:ascii="Times" w:eastAsia="Calibri" w:hAnsi="Times"/>
          <w:lang w:val="en-US" w:eastAsia="en-US"/>
        </w:rPr>
        <w:t xml:space="preserve"> can have all their data “hard-deleted” from the MSBase/MGBase Registry</w:t>
      </w:r>
      <w:r w:rsidR="00F17D2B">
        <w:rPr>
          <w:rFonts w:ascii="Times" w:eastAsia="Calibri" w:hAnsi="Times"/>
          <w:lang w:val="en-US" w:eastAsia="en-US"/>
        </w:rPr>
        <w:t>.</w:t>
      </w:r>
      <w:r w:rsidRPr="00343E47">
        <w:rPr>
          <w:rFonts w:ascii="Times" w:eastAsia="Calibri" w:hAnsi="Times"/>
          <w:lang w:val="en-US" w:eastAsia="en-US"/>
        </w:rPr>
        <w:t xml:space="preserve"> </w:t>
      </w:r>
      <w:r w:rsidR="00F17D2B">
        <w:rPr>
          <w:rFonts w:ascii="Times" w:eastAsia="Calibri" w:hAnsi="Times"/>
          <w:lang w:val="en-US" w:eastAsia="en-US"/>
        </w:rPr>
        <w:t>T</w:t>
      </w:r>
      <w:r w:rsidRPr="00343E47">
        <w:rPr>
          <w:rFonts w:ascii="Times" w:eastAsia="Calibri" w:hAnsi="Times"/>
          <w:lang w:val="en-US" w:eastAsia="en-US"/>
        </w:rPr>
        <w:t>his would be done via a formal written request from the Centre or its PI. The MSBase Foundation would log a support ticket with its technology partner who would do a hard-delete of centre’s data. Proof can be provided after the fact that such a request has been fulfilled.</w:t>
      </w:r>
    </w:p>
    <w:p w14:paraId="29321D22" w14:textId="77777777" w:rsidR="005F1DE7" w:rsidRDefault="005F1DE7" w:rsidP="005F1DE7">
      <w:pPr>
        <w:pStyle w:val="ListParagraph"/>
        <w:tabs>
          <w:tab w:val="left" w:pos="142"/>
          <w:tab w:val="left" w:pos="284"/>
          <w:tab w:val="left" w:pos="426"/>
          <w:tab w:val="left" w:pos="567"/>
          <w:tab w:val="left" w:pos="709"/>
          <w:tab w:val="left" w:pos="851"/>
        </w:tabs>
        <w:spacing w:before="0" w:afterLines="40" w:after="96"/>
        <w:ind w:left="2127" w:right="561"/>
        <w:jc w:val="left"/>
        <w:rPr>
          <w:rFonts w:ascii="Times" w:eastAsia="Calibri" w:hAnsi="Times"/>
          <w:i/>
          <w:iCs/>
          <w:lang w:val="en-US" w:eastAsia="en-US"/>
        </w:rPr>
      </w:pPr>
    </w:p>
    <w:p w14:paraId="6B61C487" w14:textId="2567BCEC" w:rsidR="005F1DE7" w:rsidRPr="009D4F02" w:rsidRDefault="005F1DE7" w:rsidP="009D4F02">
      <w:pPr>
        <w:pStyle w:val="ListParagraph"/>
        <w:numPr>
          <w:ilvl w:val="0"/>
          <w:numId w:val="56"/>
        </w:numPr>
        <w:tabs>
          <w:tab w:val="left" w:pos="142"/>
          <w:tab w:val="left" w:pos="284"/>
          <w:tab w:val="left" w:pos="426"/>
          <w:tab w:val="left" w:pos="567"/>
          <w:tab w:val="left" w:pos="709"/>
          <w:tab w:val="left" w:pos="851"/>
        </w:tabs>
        <w:spacing w:before="0" w:afterLines="40" w:after="96"/>
        <w:ind w:right="561"/>
        <w:jc w:val="left"/>
        <w:rPr>
          <w:rFonts w:ascii="Times" w:eastAsia="Calibri" w:hAnsi="Times"/>
          <w:i/>
          <w:iCs/>
          <w:lang w:val="en-US" w:eastAsia="en-US"/>
        </w:rPr>
      </w:pPr>
      <w:r>
        <w:rPr>
          <w:rFonts w:ascii="Times" w:eastAsia="Calibri" w:hAnsi="Times"/>
          <w:i/>
          <w:iCs/>
          <w:lang w:val="en-US" w:eastAsia="en-US"/>
        </w:rPr>
        <w:t>Measures for user identification and authorization</w:t>
      </w:r>
    </w:p>
    <w:p w14:paraId="2057EE15" w14:textId="5B7D3FBD" w:rsidR="005F1DE7" w:rsidRPr="00F17D2B" w:rsidRDefault="00476A7C" w:rsidP="009D4F02">
      <w:pPr>
        <w:pStyle w:val="ListParagraph"/>
        <w:numPr>
          <w:ilvl w:val="0"/>
          <w:numId w:val="59"/>
        </w:numPr>
        <w:tabs>
          <w:tab w:val="left" w:pos="142"/>
          <w:tab w:val="left" w:pos="284"/>
          <w:tab w:val="left" w:pos="426"/>
          <w:tab w:val="left" w:pos="567"/>
          <w:tab w:val="left" w:pos="709"/>
          <w:tab w:val="left" w:pos="851"/>
        </w:tabs>
        <w:spacing w:before="0" w:afterLines="40" w:after="96"/>
        <w:ind w:left="2127" w:right="561" w:hanging="284"/>
        <w:jc w:val="left"/>
        <w:rPr>
          <w:rFonts w:ascii="Times" w:eastAsia="Calibri" w:hAnsi="Times"/>
          <w:lang w:val="en-US" w:eastAsia="en-US"/>
        </w:rPr>
      </w:pPr>
      <w:r w:rsidRPr="00F17D2B">
        <w:rPr>
          <w:rFonts w:ascii="Times" w:eastAsia="Calibri" w:hAnsi="Times"/>
          <w:lang w:val="en-US" w:eastAsia="en-US"/>
        </w:rPr>
        <w:t xml:space="preserve">MSBase/MGBase Registry </w:t>
      </w:r>
      <w:r w:rsidR="009D4F02" w:rsidRPr="00F17D2B">
        <w:rPr>
          <w:rFonts w:ascii="Times" w:eastAsia="Calibri" w:hAnsi="Times"/>
          <w:lang w:val="en-US" w:eastAsia="en-US"/>
        </w:rPr>
        <w:t>m</w:t>
      </w:r>
      <w:r w:rsidRPr="00F17D2B">
        <w:rPr>
          <w:rFonts w:ascii="Times" w:eastAsia="Calibri" w:hAnsi="Times"/>
          <w:lang w:val="en-US" w:eastAsia="en-US"/>
        </w:rPr>
        <w:t xml:space="preserve">embers go through a sign-up process prior to being accepted as registry users. The MSBase Foundation Operations team manually check the eligibility and validity of Principal Investigators and their centres before approving </w:t>
      </w:r>
      <w:r w:rsidR="00F17D2B">
        <w:rPr>
          <w:rFonts w:ascii="Times" w:eastAsia="Calibri" w:hAnsi="Times"/>
          <w:lang w:val="en-US" w:eastAsia="en-US"/>
        </w:rPr>
        <w:t xml:space="preserve">membership </w:t>
      </w:r>
      <w:r w:rsidRPr="00F17D2B">
        <w:rPr>
          <w:rFonts w:ascii="Times" w:eastAsia="Calibri" w:hAnsi="Times"/>
          <w:lang w:val="en-US" w:eastAsia="en-US"/>
        </w:rPr>
        <w:t xml:space="preserve">requests. </w:t>
      </w:r>
      <w:r w:rsidR="009D4F02" w:rsidRPr="00F17D2B">
        <w:rPr>
          <w:rFonts w:ascii="Times" w:eastAsia="Calibri" w:hAnsi="Times"/>
          <w:lang w:val="en-US" w:eastAsia="en-US"/>
        </w:rPr>
        <w:t xml:space="preserve">Only the lead neurologist at a centre may assume the role of Centre PI and authorize the contribution of consented patient data. </w:t>
      </w:r>
      <w:r w:rsidRPr="00F17D2B">
        <w:rPr>
          <w:rFonts w:ascii="Times" w:eastAsia="Calibri" w:hAnsi="Times"/>
          <w:lang w:val="en-US" w:eastAsia="en-US"/>
        </w:rPr>
        <w:t xml:space="preserve">Once verified, a PI and their Centre Authority must also read and execute the required governance documentation </w:t>
      </w:r>
      <w:r w:rsidR="009D4F02" w:rsidRPr="00F17D2B">
        <w:rPr>
          <w:rFonts w:ascii="Times" w:eastAsia="Calibri" w:hAnsi="Times"/>
          <w:lang w:val="en-US" w:eastAsia="en-US"/>
        </w:rPr>
        <w:t>to finalise the process and commence participation in the Registry.</w:t>
      </w:r>
    </w:p>
    <w:p w14:paraId="3A277C84" w14:textId="77777777" w:rsidR="005E5308" w:rsidRPr="005E5308" w:rsidRDefault="005E5308" w:rsidP="005E5308">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r w:rsidRPr="005E5308">
        <w:rPr>
          <w:rFonts w:ascii="Times" w:eastAsia="Calibri" w:hAnsi="Times"/>
          <w:i/>
          <w:iCs/>
          <w:szCs w:val="22"/>
          <w:lang w:val="en-US" w:eastAsia="en-US"/>
        </w:rPr>
        <w:t>Table of Documents referenced above:</w:t>
      </w:r>
    </w:p>
    <w:tbl>
      <w:tblPr>
        <w:tblStyle w:val="TableGrid"/>
        <w:tblW w:w="0" w:type="auto"/>
        <w:tblLook w:val="04A0" w:firstRow="1" w:lastRow="0" w:firstColumn="1" w:lastColumn="0" w:noHBand="0" w:noVBand="1"/>
      </w:tblPr>
      <w:tblGrid>
        <w:gridCol w:w="2401"/>
        <w:gridCol w:w="4243"/>
        <w:gridCol w:w="1963"/>
      </w:tblGrid>
      <w:tr w:rsidR="005E5308" w14:paraId="30554B21" w14:textId="77777777" w:rsidTr="003A7EA1">
        <w:tc>
          <w:tcPr>
            <w:tcW w:w="2405" w:type="dxa"/>
          </w:tcPr>
          <w:p w14:paraId="17E09717" w14:textId="77777777"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val="en-US" w:eastAsia="en-US"/>
              </w:rPr>
            </w:pPr>
            <w:r w:rsidRPr="00F17D2B">
              <w:rPr>
                <w:rFonts w:ascii="Times" w:eastAsia="Calibri" w:hAnsi="Times"/>
                <w:b/>
                <w:bCs/>
                <w:szCs w:val="22"/>
                <w:lang w:val="en-US" w:eastAsia="en-US"/>
              </w:rPr>
              <w:t>Sections Covered</w:t>
            </w:r>
          </w:p>
        </w:tc>
        <w:tc>
          <w:tcPr>
            <w:tcW w:w="4253" w:type="dxa"/>
          </w:tcPr>
          <w:p w14:paraId="1E111D9B" w14:textId="77777777"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val="en-US" w:eastAsia="en-US"/>
              </w:rPr>
            </w:pPr>
            <w:r w:rsidRPr="00F17D2B">
              <w:rPr>
                <w:rFonts w:ascii="Times" w:eastAsia="Calibri" w:hAnsi="Times"/>
                <w:b/>
                <w:bCs/>
                <w:szCs w:val="22"/>
                <w:lang w:val="en-US" w:eastAsia="en-US"/>
              </w:rPr>
              <w:t>Document Title</w:t>
            </w:r>
          </w:p>
        </w:tc>
        <w:tc>
          <w:tcPr>
            <w:tcW w:w="1949" w:type="dxa"/>
          </w:tcPr>
          <w:p w14:paraId="11A98B65" w14:textId="77777777"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val="en-US" w:eastAsia="en-US"/>
              </w:rPr>
            </w:pPr>
            <w:r w:rsidRPr="00F17D2B">
              <w:rPr>
                <w:rFonts w:ascii="Times" w:eastAsia="Calibri" w:hAnsi="Times"/>
                <w:b/>
                <w:bCs/>
                <w:szCs w:val="22"/>
                <w:lang w:val="en-US" w:eastAsia="en-US"/>
              </w:rPr>
              <w:t>Date/version</w:t>
            </w:r>
          </w:p>
        </w:tc>
      </w:tr>
      <w:tr w:rsidR="005E5308" w14:paraId="35F26882" w14:textId="77777777" w:rsidTr="003A7EA1">
        <w:tc>
          <w:tcPr>
            <w:tcW w:w="2405" w:type="dxa"/>
          </w:tcPr>
          <w:p w14:paraId="532FF59F" w14:textId="77777777"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17D2B">
              <w:rPr>
                <w:rFonts w:ascii="Times" w:eastAsia="Calibri" w:hAnsi="Times"/>
                <w:szCs w:val="22"/>
                <w:lang w:val="en-US" w:eastAsia="en-US"/>
              </w:rPr>
              <w:t>Section (a) through (f)</w:t>
            </w:r>
          </w:p>
        </w:tc>
        <w:tc>
          <w:tcPr>
            <w:tcW w:w="4253" w:type="dxa"/>
          </w:tcPr>
          <w:p w14:paraId="71EEBD49" w14:textId="77777777"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17D2B">
              <w:rPr>
                <w:rFonts w:ascii="Times" w:eastAsia="Calibri" w:hAnsi="Times"/>
                <w:szCs w:val="22"/>
                <w:lang w:val="en-US" w:eastAsia="en-US"/>
              </w:rPr>
              <w:t>MSBase Information Security Policy</w:t>
            </w:r>
          </w:p>
        </w:tc>
        <w:tc>
          <w:tcPr>
            <w:tcW w:w="1949" w:type="dxa"/>
          </w:tcPr>
          <w:p w14:paraId="6EE08244" w14:textId="77777777"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17D2B">
              <w:rPr>
                <w:rFonts w:ascii="Times" w:eastAsia="Calibri" w:hAnsi="Times"/>
                <w:szCs w:val="22"/>
                <w:lang w:val="en-US" w:eastAsia="en-US"/>
              </w:rPr>
              <w:t>2019.08.28</w:t>
            </w:r>
          </w:p>
        </w:tc>
      </w:tr>
      <w:tr w:rsidR="005E5308" w14:paraId="7472527F" w14:textId="77777777" w:rsidTr="003A7EA1">
        <w:tc>
          <w:tcPr>
            <w:tcW w:w="2405" w:type="dxa"/>
          </w:tcPr>
          <w:p w14:paraId="2FA01C2B" w14:textId="77777777"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17D2B">
              <w:rPr>
                <w:rFonts w:ascii="Times" w:eastAsia="Calibri" w:hAnsi="Times"/>
                <w:szCs w:val="22"/>
                <w:lang w:val="en-US" w:eastAsia="en-US"/>
              </w:rPr>
              <w:t>Section (g)</w:t>
            </w:r>
          </w:p>
        </w:tc>
        <w:tc>
          <w:tcPr>
            <w:tcW w:w="4253" w:type="dxa"/>
          </w:tcPr>
          <w:p w14:paraId="2C656867" w14:textId="77777777"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17D2B">
              <w:rPr>
                <w:rFonts w:ascii="Times" w:eastAsia="Calibri" w:hAnsi="Times"/>
                <w:szCs w:val="22"/>
                <w:lang w:val="en-US" w:eastAsia="en-US"/>
              </w:rPr>
              <w:t>MSBase Pseudonymisation Process – covering iMed and MDS Applications</w:t>
            </w:r>
          </w:p>
        </w:tc>
        <w:tc>
          <w:tcPr>
            <w:tcW w:w="1949" w:type="dxa"/>
          </w:tcPr>
          <w:p w14:paraId="4962F589" w14:textId="77777777"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17D2B">
              <w:rPr>
                <w:rFonts w:ascii="Times" w:eastAsia="Calibri" w:hAnsi="Times"/>
                <w:szCs w:val="22"/>
                <w:lang w:val="en-US" w:eastAsia="en-US"/>
              </w:rPr>
              <w:t>2022.05.31</w:t>
            </w:r>
          </w:p>
        </w:tc>
      </w:tr>
      <w:tr w:rsidR="005E5308" w14:paraId="56151D9D" w14:textId="77777777" w:rsidTr="003A7EA1">
        <w:tc>
          <w:tcPr>
            <w:tcW w:w="2405" w:type="dxa"/>
          </w:tcPr>
          <w:p w14:paraId="60D3C826" w14:textId="77777777"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17D2B">
              <w:rPr>
                <w:rFonts w:ascii="Times" w:eastAsia="Calibri" w:hAnsi="Times"/>
                <w:szCs w:val="22"/>
                <w:lang w:val="en-US" w:eastAsia="en-US"/>
              </w:rPr>
              <w:lastRenderedPageBreak/>
              <w:t>Sections (h) and (i)</w:t>
            </w:r>
          </w:p>
        </w:tc>
        <w:tc>
          <w:tcPr>
            <w:tcW w:w="4253" w:type="dxa"/>
          </w:tcPr>
          <w:p w14:paraId="37B236F1" w14:textId="77777777"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17D2B">
              <w:rPr>
                <w:rFonts w:ascii="Times" w:eastAsia="Calibri" w:hAnsi="Times"/>
                <w:szCs w:val="22"/>
                <w:lang w:val="en-US" w:eastAsia="en-US"/>
              </w:rPr>
              <w:t xml:space="preserve">MSBase Azure Portal Configuration, Back-up, DR, Monitoring, and Insights </w:t>
            </w:r>
          </w:p>
        </w:tc>
        <w:tc>
          <w:tcPr>
            <w:tcW w:w="1949" w:type="dxa"/>
          </w:tcPr>
          <w:p w14:paraId="4AF28CEC" w14:textId="77777777"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17D2B">
              <w:rPr>
                <w:rFonts w:ascii="Times" w:eastAsia="Calibri" w:hAnsi="Times"/>
                <w:szCs w:val="22"/>
                <w:lang w:val="en-US" w:eastAsia="en-US"/>
              </w:rPr>
              <w:t>2022.06.24</w:t>
            </w:r>
          </w:p>
        </w:tc>
      </w:tr>
      <w:tr w:rsidR="005E5308" w14:paraId="132285DC" w14:textId="77777777" w:rsidTr="003A7EA1">
        <w:tc>
          <w:tcPr>
            <w:tcW w:w="2405" w:type="dxa"/>
          </w:tcPr>
          <w:p w14:paraId="031DEEC0" w14:textId="77777777"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17D2B">
              <w:rPr>
                <w:rFonts w:ascii="Times" w:eastAsia="Calibri" w:hAnsi="Times"/>
                <w:szCs w:val="22"/>
                <w:lang w:val="en-US" w:eastAsia="en-US"/>
              </w:rPr>
              <w:t>Section (k)</w:t>
            </w:r>
          </w:p>
        </w:tc>
        <w:tc>
          <w:tcPr>
            <w:tcW w:w="4253" w:type="dxa"/>
          </w:tcPr>
          <w:p w14:paraId="2E5CDFA4" w14:textId="77777777"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17D2B">
              <w:rPr>
                <w:rFonts w:ascii="Times" w:eastAsia="Calibri" w:hAnsi="Times"/>
                <w:szCs w:val="22"/>
                <w:lang w:val="en-US" w:eastAsia="en-US"/>
              </w:rPr>
              <w:t>MSBase IT Project Management Process &amp; Methodology</w:t>
            </w:r>
          </w:p>
          <w:p w14:paraId="3BFC70A5" w14:textId="02E31481"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17D2B">
              <w:rPr>
                <w:rFonts w:ascii="Times" w:eastAsia="Calibri" w:hAnsi="Times"/>
                <w:szCs w:val="22"/>
                <w:lang w:val="en-US" w:eastAsia="en-US"/>
              </w:rPr>
              <w:t>Test Strategy</w:t>
            </w:r>
          </w:p>
        </w:tc>
        <w:tc>
          <w:tcPr>
            <w:tcW w:w="1949" w:type="dxa"/>
          </w:tcPr>
          <w:p w14:paraId="5E7A4128" w14:textId="77777777" w:rsidR="005E5308" w:rsidRPr="00F17D2B" w:rsidRDefault="005E5308" w:rsidP="003A7EA1">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p>
        </w:tc>
      </w:tr>
    </w:tbl>
    <w:p w14:paraId="1AC604F3" w14:textId="77777777" w:rsidR="008A4620" w:rsidRPr="00AD420A"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p>
    <w:p w14:paraId="39B88C82" w14:textId="77777777" w:rsidR="008A4620" w:rsidRPr="00AD420A"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AD420A">
        <w:rPr>
          <w:rFonts w:ascii="Times" w:eastAsia="Calibri" w:hAnsi="Times"/>
          <w:szCs w:val="22"/>
          <w:lang w:val="en-US" w:eastAsia="en-US"/>
        </w:rPr>
        <w:tab/>
      </w:r>
      <w:r w:rsidRPr="00AD420A">
        <w:rPr>
          <w:rFonts w:ascii="Times" w:eastAsia="Calibri" w:hAnsi="Times"/>
          <w:szCs w:val="22"/>
          <w:lang w:val="en-US" w:eastAsia="en-US"/>
        </w:rPr>
        <w:tab/>
      </w:r>
      <w:r w:rsidRPr="00AD420A">
        <w:rPr>
          <w:rFonts w:ascii="Times" w:eastAsia="Calibri" w:hAnsi="Times"/>
          <w:szCs w:val="22"/>
          <w:lang w:val="en-US" w:eastAsia="en-US"/>
        </w:rPr>
        <w:tab/>
      </w:r>
      <w:r w:rsidRPr="00AD420A">
        <w:rPr>
          <w:rFonts w:ascii="Times" w:eastAsia="Calibri" w:hAnsi="Times"/>
          <w:szCs w:val="22"/>
          <w:lang w:val="en-US" w:eastAsia="en-US"/>
        </w:rPr>
        <w:tab/>
      </w:r>
      <w:r w:rsidRPr="00AD420A">
        <w:rPr>
          <w:rFonts w:ascii="Times" w:eastAsia="Calibri" w:hAnsi="Times"/>
          <w:szCs w:val="22"/>
          <w:lang w:val="en-US" w:eastAsia="en-US"/>
        </w:rPr>
        <w:tab/>
      </w:r>
      <w:r w:rsidRPr="00AD420A">
        <w:rPr>
          <w:rFonts w:ascii="Times" w:eastAsia="Calibri" w:hAnsi="Times"/>
          <w:szCs w:val="22"/>
          <w:lang w:val="en-US" w:eastAsia="en-US"/>
        </w:rPr>
        <w:tab/>
      </w:r>
      <w:r w:rsidRPr="00AD420A">
        <w:rPr>
          <w:rFonts w:ascii="Times" w:eastAsia="Calibri" w:hAnsi="Times"/>
          <w:szCs w:val="22"/>
          <w:lang w:val="en-US" w:eastAsia="en-US"/>
        </w:rPr>
        <w:tab/>
      </w:r>
      <w:r w:rsidRPr="00AD420A">
        <w:rPr>
          <w:rFonts w:ascii="Times" w:eastAsia="Calibri" w:hAnsi="Times"/>
          <w:szCs w:val="22"/>
          <w:lang w:val="en-US" w:eastAsia="en-US"/>
        </w:rPr>
        <w:tab/>
        <w:t xml:space="preserve">             ______</w:t>
      </w:r>
    </w:p>
    <w:bookmarkEnd w:id="12"/>
    <w:p w14:paraId="77F333D6" w14:textId="77777777" w:rsidR="008A4620" w:rsidRPr="00AD420A" w:rsidRDefault="008A4620" w:rsidP="008A4620">
      <w:pPr>
        <w:spacing w:before="0" w:after="0"/>
        <w:jc w:val="left"/>
        <w:rPr>
          <w:rFonts w:ascii="Times" w:eastAsia="Calibri" w:hAnsi="Times"/>
          <w:b/>
          <w:bCs/>
          <w:szCs w:val="22"/>
          <w:lang w:val="en-US" w:eastAsia="en-US"/>
        </w:rPr>
      </w:pPr>
      <w:r w:rsidRPr="00AD420A">
        <w:rPr>
          <w:rFonts w:ascii="Times" w:eastAsia="Calibri" w:hAnsi="Times"/>
          <w:b/>
          <w:bCs/>
          <w:szCs w:val="22"/>
          <w:lang w:val="en-US" w:eastAsia="en-US"/>
        </w:rPr>
        <w:br w:type="page"/>
      </w:r>
    </w:p>
    <w:p w14:paraId="48188610" w14:textId="77777777" w:rsidR="008A4620" w:rsidRPr="00AD420A" w:rsidRDefault="008A4620" w:rsidP="008A4620">
      <w:pPr>
        <w:tabs>
          <w:tab w:val="left" w:pos="142"/>
          <w:tab w:val="left" w:pos="284"/>
          <w:tab w:val="left" w:pos="426"/>
          <w:tab w:val="left" w:pos="567"/>
          <w:tab w:val="left" w:pos="709"/>
          <w:tab w:val="left" w:pos="851"/>
        </w:tabs>
        <w:spacing w:before="0" w:afterLines="40" w:after="96"/>
        <w:ind w:right="561"/>
        <w:jc w:val="center"/>
        <w:rPr>
          <w:rFonts w:ascii="Times" w:eastAsia="Calibri" w:hAnsi="Times"/>
          <w:b/>
          <w:bCs/>
          <w:szCs w:val="22"/>
          <w:lang w:val="en-US" w:eastAsia="en-US"/>
        </w:rPr>
      </w:pPr>
      <w:r w:rsidRPr="00344F7B">
        <w:rPr>
          <w:rFonts w:ascii="Times" w:eastAsia="Calibri" w:hAnsi="Times"/>
          <w:b/>
          <w:bCs/>
          <w:szCs w:val="22"/>
          <w:lang w:val="en-US" w:eastAsia="en-US"/>
        </w:rPr>
        <w:lastRenderedPageBreak/>
        <w:t>ANNEX III</w:t>
      </w:r>
    </w:p>
    <w:p w14:paraId="6FDBEE40"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center"/>
        <w:rPr>
          <w:rFonts w:ascii="Times" w:eastAsia="Calibri" w:hAnsi="Times"/>
          <w:b/>
          <w:bCs/>
          <w:szCs w:val="22"/>
          <w:lang w:val="en-US" w:eastAsia="en-US"/>
        </w:rPr>
      </w:pPr>
    </w:p>
    <w:p w14:paraId="634FF04E"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val="en-US" w:eastAsia="en-US"/>
        </w:rPr>
      </w:pPr>
      <w:r w:rsidRPr="00FD146B">
        <w:rPr>
          <w:rFonts w:ascii="Times" w:eastAsia="Calibri" w:hAnsi="Times"/>
          <w:b/>
          <w:bCs/>
          <w:szCs w:val="22"/>
          <w:lang w:val="en-US" w:eastAsia="en-US"/>
        </w:rPr>
        <w:t>LIST OF SUB-PROCESSORS</w:t>
      </w:r>
    </w:p>
    <w:p w14:paraId="0CC2BF46"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b/>
          <w:bCs/>
          <w:szCs w:val="22"/>
          <w:lang w:val="en-US" w:eastAsia="en-US"/>
        </w:rPr>
      </w:pPr>
    </w:p>
    <w:p w14:paraId="2630993A"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D146B">
        <w:rPr>
          <w:rFonts w:ascii="Times" w:eastAsia="Calibri" w:hAnsi="Times"/>
          <w:szCs w:val="22"/>
          <w:lang w:val="en-US" w:eastAsia="en-US"/>
        </w:rPr>
        <w:t>EXPLANATORY NOTE:</w:t>
      </w:r>
    </w:p>
    <w:p w14:paraId="317313C6" w14:textId="77777777" w:rsidR="008A4620" w:rsidRPr="00FD146B"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i/>
          <w:iCs/>
          <w:szCs w:val="22"/>
          <w:lang w:val="en-US" w:eastAsia="en-US"/>
        </w:rPr>
      </w:pPr>
      <w:r w:rsidRPr="00FD146B">
        <w:rPr>
          <w:rFonts w:ascii="Times" w:eastAsia="Calibri" w:hAnsi="Times"/>
          <w:i/>
          <w:iCs/>
          <w:szCs w:val="22"/>
          <w:lang w:val="en-US" w:eastAsia="en-US"/>
        </w:rPr>
        <w:t>This Annex must be completed for Modules Two and Three, in case of the specific authorisation of sub-processors (Clause 9(a), Option 1).</w:t>
      </w:r>
    </w:p>
    <w:p w14:paraId="26CA5445" w14:textId="6D4C9271" w:rsidR="008A4620" w:rsidRDefault="008A4620"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r w:rsidRPr="00FD146B">
        <w:rPr>
          <w:rFonts w:ascii="Times" w:eastAsia="Calibri" w:hAnsi="Times"/>
          <w:szCs w:val="22"/>
          <w:lang w:val="en-US" w:eastAsia="en-US"/>
        </w:rPr>
        <w:t>The controller has authorised the use of the following sub-processors:</w:t>
      </w:r>
    </w:p>
    <w:p w14:paraId="2D9AE313" w14:textId="77777777" w:rsidR="00DB0AF1" w:rsidRPr="00FD146B" w:rsidRDefault="00DB0AF1" w:rsidP="008A4620">
      <w:pPr>
        <w:tabs>
          <w:tab w:val="left" w:pos="142"/>
          <w:tab w:val="left" w:pos="284"/>
          <w:tab w:val="left" w:pos="426"/>
          <w:tab w:val="left" w:pos="567"/>
          <w:tab w:val="left" w:pos="709"/>
          <w:tab w:val="left" w:pos="851"/>
        </w:tabs>
        <w:spacing w:before="0" w:afterLines="40" w:after="96"/>
        <w:ind w:right="561"/>
        <w:jc w:val="left"/>
        <w:rPr>
          <w:rFonts w:ascii="Times" w:eastAsia="Calibri" w:hAnsi="Times"/>
          <w:szCs w:val="22"/>
          <w:lang w:val="en-US" w:eastAsia="en-US"/>
        </w:rPr>
      </w:pPr>
    </w:p>
    <w:p w14:paraId="3B0F9D87" w14:textId="34E909AF" w:rsidR="008A4620" w:rsidRDefault="008A4620" w:rsidP="00F17D2B">
      <w:pPr>
        <w:tabs>
          <w:tab w:val="left" w:pos="142"/>
          <w:tab w:val="left" w:pos="284"/>
          <w:tab w:val="left" w:pos="426"/>
          <w:tab w:val="left" w:pos="567"/>
          <w:tab w:val="left" w:pos="709"/>
          <w:tab w:val="left" w:pos="851"/>
        </w:tabs>
        <w:spacing w:before="0" w:after="120" w:line="280" w:lineRule="exact"/>
        <w:ind w:left="284" w:right="561" w:hanging="284"/>
        <w:jc w:val="left"/>
        <w:rPr>
          <w:rFonts w:ascii="Times" w:eastAsia="Calibri" w:hAnsi="Times"/>
          <w:szCs w:val="22"/>
          <w:lang w:val="en-US" w:eastAsia="en-US"/>
        </w:rPr>
      </w:pPr>
      <w:r w:rsidRPr="00FD146B">
        <w:rPr>
          <w:rFonts w:ascii="Times" w:eastAsia="Calibri" w:hAnsi="Times"/>
          <w:szCs w:val="22"/>
          <w:lang w:val="en-US" w:eastAsia="en-US"/>
        </w:rPr>
        <w:t>1.</w:t>
      </w:r>
      <w:r w:rsidRPr="00FD146B">
        <w:rPr>
          <w:rFonts w:ascii="Times" w:eastAsia="Calibri" w:hAnsi="Times"/>
          <w:szCs w:val="22"/>
          <w:lang w:val="en-US" w:eastAsia="en-US"/>
        </w:rPr>
        <w:tab/>
        <w:t>Name:</w:t>
      </w:r>
      <w:r w:rsidR="00BA1E7C">
        <w:rPr>
          <w:rFonts w:ascii="Times" w:eastAsia="Calibri" w:hAnsi="Times"/>
          <w:szCs w:val="22"/>
          <w:lang w:val="en-US" w:eastAsia="en-US"/>
        </w:rPr>
        <w:t xml:space="preserve"> </w:t>
      </w:r>
      <w:r w:rsidR="00BA1E7C" w:rsidRPr="00A01B21">
        <w:rPr>
          <w:rFonts w:ascii="Times" w:eastAsia="Calibri" w:hAnsi="Times"/>
          <w:szCs w:val="22"/>
          <w:lang w:val="en-US" w:eastAsia="en-US"/>
        </w:rPr>
        <w:t>Microsoft Azure</w:t>
      </w:r>
      <w:r w:rsidR="00BA1E7C">
        <w:rPr>
          <w:rFonts w:ascii="Times" w:eastAsia="Calibri" w:hAnsi="Times"/>
          <w:szCs w:val="22"/>
          <w:lang w:val="en-US" w:eastAsia="en-US"/>
        </w:rPr>
        <w:t xml:space="preserve">, </w:t>
      </w:r>
      <w:r w:rsidR="00BA1E7C" w:rsidRPr="00A01B21">
        <w:rPr>
          <w:rFonts w:ascii="Times" w:eastAsia="Calibri" w:hAnsi="Times"/>
          <w:szCs w:val="22"/>
          <w:lang w:val="en-US" w:eastAsia="en-US"/>
        </w:rPr>
        <w:t>Australian Business Number: 29 002 589 460</w:t>
      </w:r>
      <w:r w:rsidRPr="00FD146B">
        <w:rPr>
          <w:rFonts w:ascii="Times" w:eastAsia="Calibri" w:hAnsi="Times"/>
          <w:szCs w:val="22"/>
          <w:lang w:val="en-US" w:eastAsia="en-US"/>
        </w:rPr>
        <w:t xml:space="preserve"> </w:t>
      </w:r>
    </w:p>
    <w:p w14:paraId="6D9F40AB" w14:textId="273DAD73" w:rsidR="00A71135" w:rsidRDefault="008A4620" w:rsidP="00F17D2B">
      <w:pPr>
        <w:tabs>
          <w:tab w:val="left" w:pos="142"/>
          <w:tab w:val="left" w:pos="284"/>
          <w:tab w:val="left" w:pos="426"/>
          <w:tab w:val="left" w:pos="567"/>
          <w:tab w:val="left" w:pos="709"/>
          <w:tab w:val="left" w:pos="851"/>
        </w:tabs>
        <w:spacing w:before="0" w:after="120" w:line="280" w:lineRule="exact"/>
        <w:ind w:right="561"/>
        <w:jc w:val="left"/>
        <w:rPr>
          <w:rFonts w:ascii="Times" w:eastAsia="Calibri" w:hAnsi="Times"/>
          <w:szCs w:val="22"/>
          <w:lang w:val="en-US" w:eastAsia="en-US"/>
        </w:rPr>
      </w:pPr>
      <w:r w:rsidRPr="00FD146B">
        <w:rPr>
          <w:rFonts w:ascii="Times" w:eastAsia="Calibri" w:hAnsi="Times"/>
          <w:szCs w:val="22"/>
          <w:lang w:val="en-US" w:eastAsia="en-US"/>
        </w:rPr>
        <w:tab/>
      </w:r>
      <w:r w:rsidRPr="00FD146B">
        <w:rPr>
          <w:rFonts w:ascii="Times" w:eastAsia="Calibri" w:hAnsi="Times"/>
          <w:szCs w:val="22"/>
          <w:lang w:val="en-US" w:eastAsia="en-US"/>
        </w:rPr>
        <w:tab/>
        <w:t xml:space="preserve">Address: </w:t>
      </w:r>
      <w:r w:rsidR="00EE371A" w:rsidRPr="00BA1E7C">
        <w:rPr>
          <w:rFonts w:ascii="Times" w:eastAsia="Calibri" w:hAnsi="Times"/>
          <w:szCs w:val="22"/>
          <w:lang w:val="en-US" w:eastAsia="en-US"/>
        </w:rPr>
        <w:t>Australia Southeast Datacentre</w:t>
      </w:r>
      <w:r w:rsidR="00EE371A">
        <w:rPr>
          <w:rFonts w:ascii="Times" w:eastAsia="Calibri" w:hAnsi="Times"/>
          <w:szCs w:val="22"/>
          <w:lang w:val="en-US" w:eastAsia="en-US"/>
        </w:rPr>
        <w:t>, Victoria</w:t>
      </w:r>
    </w:p>
    <w:p w14:paraId="0433E3E8" w14:textId="16547F5A" w:rsidR="005035F1" w:rsidRPr="005035F1" w:rsidRDefault="005035F1" w:rsidP="005035F1">
      <w:pPr>
        <w:pStyle w:val="ListParagraph"/>
        <w:numPr>
          <w:ilvl w:val="0"/>
          <w:numId w:val="59"/>
        </w:numPr>
        <w:tabs>
          <w:tab w:val="left" w:pos="142"/>
          <w:tab w:val="left" w:pos="284"/>
          <w:tab w:val="left" w:pos="567"/>
          <w:tab w:val="left" w:pos="709"/>
          <w:tab w:val="left" w:pos="851"/>
        </w:tabs>
        <w:spacing w:before="0" w:after="120" w:line="280" w:lineRule="exact"/>
        <w:ind w:left="567" w:right="561" w:hanging="283"/>
        <w:jc w:val="left"/>
        <w:rPr>
          <w:rFonts w:ascii="Times" w:eastAsia="Calibri" w:hAnsi="Times"/>
          <w:szCs w:val="22"/>
          <w:lang w:val="en-US" w:eastAsia="en-US"/>
        </w:rPr>
      </w:pPr>
      <w:r>
        <w:rPr>
          <w:rFonts w:ascii="Times" w:eastAsia="Calibri" w:hAnsi="Times"/>
          <w:szCs w:val="22"/>
          <w:lang w:val="en-US" w:eastAsia="en-US"/>
        </w:rPr>
        <w:t xml:space="preserve">Requests for contact should be made through the MSBase </w:t>
      </w:r>
      <w:r w:rsidR="00234D5E">
        <w:rPr>
          <w:rFonts w:ascii="Times" w:eastAsia="Calibri" w:hAnsi="Times"/>
          <w:szCs w:val="22"/>
          <w:lang w:val="en-US" w:eastAsia="en-US"/>
        </w:rPr>
        <w:t xml:space="preserve">Foundation </w:t>
      </w:r>
      <w:r>
        <w:rPr>
          <w:rFonts w:ascii="Times" w:eastAsia="Calibri" w:hAnsi="Times"/>
          <w:szCs w:val="22"/>
          <w:lang w:val="en-US" w:eastAsia="en-US"/>
        </w:rPr>
        <w:t>Data Protection Officer</w:t>
      </w:r>
      <w:r w:rsidR="008B59B9">
        <w:rPr>
          <w:rFonts w:ascii="Times" w:eastAsia="Calibri" w:hAnsi="Times"/>
          <w:szCs w:val="22"/>
          <w:lang w:val="en-US" w:eastAsia="en-US"/>
        </w:rPr>
        <w:t xml:space="preserve">, Rein More; </w:t>
      </w:r>
      <w:hyperlink r:id="rId19" w:history="1">
        <w:r w:rsidR="008B59B9" w:rsidRPr="006F055F">
          <w:rPr>
            <w:rStyle w:val="Hyperlink"/>
            <w:rFonts w:ascii="Times" w:eastAsia="Calibri" w:hAnsi="Times"/>
            <w:szCs w:val="22"/>
            <w:lang w:val="en-US" w:eastAsia="en-US"/>
          </w:rPr>
          <w:t>rein.more@monash.edu</w:t>
        </w:r>
      </w:hyperlink>
      <w:r w:rsidR="008B59B9">
        <w:rPr>
          <w:rFonts w:ascii="Times" w:eastAsia="Calibri" w:hAnsi="Times"/>
          <w:szCs w:val="22"/>
          <w:lang w:val="en-US" w:eastAsia="en-US"/>
        </w:rPr>
        <w:t xml:space="preserve"> </w:t>
      </w:r>
    </w:p>
    <w:p w14:paraId="66E9DCFA" w14:textId="0EA925AB" w:rsidR="008A4620" w:rsidRDefault="008A4620" w:rsidP="00F17D2B">
      <w:pPr>
        <w:tabs>
          <w:tab w:val="left" w:pos="142"/>
          <w:tab w:val="left" w:pos="284"/>
          <w:tab w:val="left" w:pos="426"/>
          <w:tab w:val="left" w:pos="567"/>
          <w:tab w:val="left" w:pos="709"/>
          <w:tab w:val="left" w:pos="851"/>
        </w:tabs>
        <w:spacing w:before="0" w:after="120" w:line="280" w:lineRule="exact"/>
        <w:ind w:left="284" w:right="561"/>
        <w:jc w:val="left"/>
        <w:rPr>
          <w:rFonts w:ascii="Times" w:eastAsia="Calibri" w:hAnsi="Times"/>
          <w:szCs w:val="22"/>
          <w:lang w:val="en-US" w:eastAsia="en-US"/>
        </w:rPr>
      </w:pPr>
      <w:r w:rsidRPr="00FD146B">
        <w:rPr>
          <w:rFonts w:ascii="Times" w:eastAsia="Calibri" w:hAnsi="Times"/>
          <w:szCs w:val="22"/>
          <w:lang w:val="en-US" w:eastAsia="en-US"/>
        </w:rPr>
        <w:t>Description of processing</w:t>
      </w:r>
      <w:r w:rsidR="00EE371A">
        <w:rPr>
          <w:rFonts w:ascii="Times" w:eastAsia="Calibri" w:hAnsi="Times"/>
          <w:szCs w:val="22"/>
          <w:lang w:val="en-US" w:eastAsia="en-US"/>
        </w:rPr>
        <w:t xml:space="preserve"> can be found on page 23.</w:t>
      </w:r>
    </w:p>
    <w:p w14:paraId="11B6A002" w14:textId="77777777" w:rsidR="0027110D" w:rsidRPr="00A809FF" w:rsidRDefault="0027110D" w:rsidP="00F17D2B">
      <w:pPr>
        <w:tabs>
          <w:tab w:val="left" w:pos="142"/>
          <w:tab w:val="left" w:pos="284"/>
          <w:tab w:val="left" w:pos="426"/>
          <w:tab w:val="left" w:pos="567"/>
          <w:tab w:val="left" w:pos="709"/>
          <w:tab w:val="left" w:pos="851"/>
        </w:tabs>
        <w:spacing w:before="0" w:after="120" w:line="280" w:lineRule="exact"/>
        <w:ind w:right="561"/>
        <w:jc w:val="left"/>
        <w:rPr>
          <w:rFonts w:ascii="Times" w:eastAsia="Calibri" w:hAnsi="Times"/>
          <w:szCs w:val="22"/>
          <w:lang w:val="en-US" w:eastAsia="en-US"/>
        </w:rPr>
      </w:pPr>
    </w:p>
    <w:p w14:paraId="34CF44FA" w14:textId="6DD5529B" w:rsidR="008A4620" w:rsidRDefault="008A4620" w:rsidP="00F17D2B">
      <w:pPr>
        <w:tabs>
          <w:tab w:val="left" w:pos="142"/>
          <w:tab w:val="left" w:pos="284"/>
          <w:tab w:val="left" w:pos="426"/>
          <w:tab w:val="left" w:pos="567"/>
          <w:tab w:val="left" w:pos="709"/>
          <w:tab w:val="left" w:pos="851"/>
        </w:tabs>
        <w:spacing w:before="0" w:after="120" w:line="280" w:lineRule="exact"/>
        <w:ind w:right="561"/>
        <w:jc w:val="left"/>
        <w:rPr>
          <w:rFonts w:ascii="Times" w:eastAsia="Calibri" w:hAnsi="Times"/>
          <w:szCs w:val="22"/>
          <w:lang w:val="en-US" w:eastAsia="en-US"/>
        </w:rPr>
      </w:pPr>
      <w:r w:rsidRPr="001E01AD">
        <w:rPr>
          <w:rFonts w:ascii="Times" w:eastAsia="Calibri" w:hAnsi="Times"/>
          <w:szCs w:val="22"/>
          <w:lang w:val="en-US" w:eastAsia="en-US"/>
        </w:rPr>
        <w:t xml:space="preserve">2. </w:t>
      </w:r>
      <w:r w:rsidRPr="00FD146B">
        <w:rPr>
          <w:rFonts w:ascii="Times" w:eastAsia="Calibri" w:hAnsi="Times"/>
          <w:szCs w:val="22"/>
          <w:lang w:val="en-US" w:eastAsia="en-US"/>
        </w:rPr>
        <w:t>Name:</w:t>
      </w:r>
      <w:r w:rsidR="00BA1E7C">
        <w:rPr>
          <w:rFonts w:ascii="Times" w:eastAsia="Calibri" w:hAnsi="Times"/>
          <w:szCs w:val="22"/>
          <w:lang w:val="en-US" w:eastAsia="en-US"/>
        </w:rPr>
        <w:t xml:space="preserve"> </w:t>
      </w:r>
      <w:r w:rsidR="00BA1E7C" w:rsidRPr="00BA1E7C">
        <w:rPr>
          <w:rFonts w:ascii="Times" w:eastAsia="Calibri" w:hAnsi="Times"/>
          <w:szCs w:val="22"/>
          <w:lang w:val="en-US" w:eastAsia="en-US"/>
        </w:rPr>
        <w:t>Kiandra IT</w:t>
      </w:r>
      <w:r w:rsidR="00BA1E7C">
        <w:rPr>
          <w:rFonts w:ascii="Times" w:eastAsia="Calibri" w:hAnsi="Times"/>
          <w:szCs w:val="22"/>
          <w:lang w:val="en-US" w:eastAsia="en-US"/>
        </w:rPr>
        <w:t xml:space="preserve">, </w:t>
      </w:r>
      <w:r w:rsidR="00BA1E7C" w:rsidRPr="00BA1E7C">
        <w:rPr>
          <w:rFonts w:ascii="Times" w:eastAsia="Calibri" w:hAnsi="Times"/>
          <w:szCs w:val="22"/>
          <w:lang w:val="en-US" w:eastAsia="en-US"/>
        </w:rPr>
        <w:t>Australian Business Number: 15 070 937 656</w:t>
      </w:r>
    </w:p>
    <w:p w14:paraId="0E9602B7" w14:textId="72F79939" w:rsidR="008A4620" w:rsidRPr="00FD146B" w:rsidRDefault="008A4620" w:rsidP="00F17D2B">
      <w:pPr>
        <w:tabs>
          <w:tab w:val="left" w:pos="142"/>
          <w:tab w:val="left" w:pos="284"/>
          <w:tab w:val="left" w:pos="426"/>
          <w:tab w:val="left" w:pos="567"/>
          <w:tab w:val="left" w:pos="709"/>
          <w:tab w:val="left" w:pos="1701"/>
        </w:tabs>
        <w:spacing w:before="0" w:after="120" w:line="280" w:lineRule="exact"/>
        <w:ind w:right="561"/>
        <w:jc w:val="left"/>
        <w:rPr>
          <w:rFonts w:ascii="Times" w:eastAsia="Calibri" w:hAnsi="Times"/>
          <w:szCs w:val="22"/>
          <w:lang w:val="en-US" w:eastAsia="en-US"/>
        </w:rPr>
      </w:pPr>
      <w:r w:rsidRPr="00FD146B">
        <w:rPr>
          <w:rFonts w:ascii="Times" w:eastAsia="Calibri" w:hAnsi="Times"/>
          <w:szCs w:val="22"/>
          <w:lang w:val="en-US" w:eastAsia="en-US"/>
        </w:rPr>
        <w:tab/>
      </w:r>
      <w:r w:rsidRPr="00FD146B">
        <w:rPr>
          <w:rFonts w:ascii="Times" w:eastAsia="Calibri" w:hAnsi="Times"/>
          <w:szCs w:val="22"/>
          <w:lang w:val="en-US" w:eastAsia="en-US"/>
        </w:rPr>
        <w:tab/>
        <w:t xml:space="preserve">Address: </w:t>
      </w:r>
      <w:r w:rsidR="0027110D">
        <w:rPr>
          <w:rFonts w:ascii="Times" w:eastAsia="Calibri" w:hAnsi="Times"/>
          <w:szCs w:val="22"/>
          <w:lang w:val="en-US" w:eastAsia="en-US"/>
        </w:rPr>
        <w:t>28/570 Bourke Street, Melbourne 3000</w:t>
      </w:r>
      <w:r w:rsidR="008B59B9">
        <w:rPr>
          <w:rFonts w:ascii="Times" w:eastAsia="Calibri" w:hAnsi="Times"/>
          <w:szCs w:val="22"/>
          <w:lang w:val="en-US" w:eastAsia="en-US"/>
        </w:rPr>
        <w:t>,</w:t>
      </w:r>
      <w:r w:rsidR="0027110D">
        <w:rPr>
          <w:rFonts w:ascii="Times" w:eastAsia="Calibri" w:hAnsi="Times"/>
          <w:szCs w:val="22"/>
          <w:lang w:val="en-US" w:eastAsia="en-US"/>
        </w:rPr>
        <w:t xml:space="preserve"> VIC, Australia</w:t>
      </w:r>
    </w:p>
    <w:p w14:paraId="679283D6" w14:textId="77777777" w:rsidR="00F17D2B" w:rsidRDefault="008A4620" w:rsidP="00F17D2B">
      <w:pPr>
        <w:tabs>
          <w:tab w:val="left" w:pos="142"/>
          <w:tab w:val="left" w:pos="284"/>
          <w:tab w:val="left" w:pos="426"/>
          <w:tab w:val="left" w:pos="567"/>
          <w:tab w:val="left" w:pos="709"/>
          <w:tab w:val="left" w:pos="851"/>
        </w:tabs>
        <w:spacing w:before="0" w:after="120" w:line="280" w:lineRule="exact"/>
        <w:ind w:left="284" w:right="561" w:hanging="284"/>
        <w:jc w:val="left"/>
        <w:rPr>
          <w:rFonts w:ascii="Times" w:eastAsia="Calibri" w:hAnsi="Times"/>
          <w:szCs w:val="22"/>
          <w:lang w:val="en-US" w:eastAsia="en-US"/>
        </w:rPr>
      </w:pPr>
      <w:r w:rsidRPr="00FD146B">
        <w:rPr>
          <w:rFonts w:ascii="Times" w:eastAsia="Calibri" w:hAnsi="Times"/>
          <w:szCs w:val="22"/>
          <w:lang w:val="en-US" w:eastAsia="en-US"/>
        </w:rPr>
        <w:tab/>
      </w:r>
      <w:r w:rsidRPr="00FD146B">
        <w:rPr>
          <w:rFonts w:ascii="Times" w:eastAsia="Calibri" w:hAnsi="Times"/>
          <w:szCs w:val="22"/>
          <w:lang w:val="en-US" w:eastAsia="en-US"/>
        </w:rPr>
        <w:tab/>
        <w:t xml:space="preserve">Contact person’s name, position and contact details: </w:t>
      </w:r>
    </w:p>
    <w:p w14:paraId="2BF2DC6E" w14:textId="6F032AEC" w:rsidR="008A4620" w:rsidRPr="00F17D2B" w:rsidRDefault="0010009E" w:rsidP="00F17D2B">
      <w:pPr>
        <w:pStyle w:val="ListParagraph"/>
        <w:numPr>
          <w:ilvl w:val="0"/>
          <w:numId w:val="59"/>
        </w:numPr>
        <w:tabs>
          <w:tab w:val="left" w:pos="142"/>
          <w:tab w:val="left" w:pos="284"/>
          <w:tab w:val="left" w:pos="567"/>
          <w:tab w:val="left" w:pos="709"/>
          <w:tab w:val="left" w:pos="851"/>
        </w:tabs>
        <w:spacing w:before="0" w:after="120" w:line="280" w:lineRule="exact"/>
        <w:ind w:right="561" w:hanging="2007"/>
        <w:jc w:val="left"/>
        <w:rPr>
          <w:rFonts w:ascii="Times" w:eastAsia="Calibri" w:hAnsi="Times"/>
          <w:szCs w:val="22"/>
          <w:lang w:val="en-US" w:eastAsia="en-US"/>
        </w:rPr>
      </w:pPr>
      <w:r w:rsidRPr="00F17D2B">
        <w:rPr>
          <w:rFonts w:ascii="Times" w:eastAsia="Calibri" w:hAnsi="Times"/>
          <w:szCs w:val="22"/>
          <w:lang w:val="en-US" w:eastAsia="en-US"/>
        </w:rPr>
        <w:t xml:space="preserve">Martin Cooperwaite; Director; </w:t>
      </w:r>
      <w:hyperlink r:id="rId20" w:history="1">
        <w:r w:rsidRPr="00F17D2B">
          <w:rPr>
            <w:rFonts w:ascii="Times" w:eastAsia="Calibri" w:hAnsi="Times"/>
            <w:szCs w:val="22"/>
            <w:lang w:val="en-US" w:eastAsia="en-US"/>
          </w:rPr>
          <w:t>martin.cooperwaite@kiandra.com.au</w:t>
        </w:r>
      </w:hyperlink>
      <w:r w:rsidRPr="00F17D2B">
        <w:rPr>
          <w:rFonts w:ascii="Segoe UI" w:hAnsi="Segoe UI" w:cs="Segoe UI"/>
          <w:color w:val="242424"/>
          <w:sz w:val="18"/>
          <w:szCs w:val="18"/>
          <w:shd w:val="clear" w:color="auto" w:fill="FFFFFF"/>
        </w:rPr>
        <w:t xml:space="preserve"> </w:t>
      </w:r>
    </w:p>
    <w:p w14:paraId="404A35A1" w14:textId="372CB033" w:rsidR="008A4620" w:rsidRPr="00A809FF" w:rsidRDefault="008A4620" w:rsidP="00F17D2B">
      <w:pPr>
        <w:tabs>
          <w:tab w:val="left" w:pos="142"/>
          <w:tab w:val="left" w:pos="284"/>
          <w:tab w:val="left" w:pos="426"/>
          <w:tab w:val="left" w:pos="567"/>
          <w:tab w:val="left" w:pos="709"/>
          <w:tab w:val="left" w:pos="851"/>
        </w:tabs>
        <w:spacing w:before="0" w:after="120" w:line="280" w:lineRule="exact"/>
        <w:ind w:left="284" w:right="561"/>
        <w:jc w:val="left"/>
        <w:rPr>
          <w:rFonts w:ascii="Times" w:eastAsia="Calibri" w:hAnsi="Times"/>
          <w:szCs w:val="22"/>
          <w:lang w:val="en-US" w:eastAsia="en-US"/>
        </w:rPr>
      </w:pPr>
      <w:r w:rsidRPr="00FD146B">
        <w:rPr>
          <w:rFonts w:ascii="Times" w:eastAsia="Calibri" w:hAnsi="Times"/>
          <w:szCs w:val="22"/>
          <w:lang w:val="en-US" w:eastAsia="en-US"/>
        </w:rPr>
        <w:t xml:space="preserve">Description of processing </w:t>
      </w:r>
      <w:r w:rsidR="00EE371A">
        <w:rPr>
          <w:rFonts w:ascii="Times" w:eastAsia="Calibri" w:hAnsi="Times"/>
          <w:szCs w:val="22"/>
          <w:lang w:val="en-US" w:eastAsia="en-US"/>
        </w:rPr>
        <w:t>can be found on page 23.</w:t>
      </w:r>
    </w:p>
    <w:p w14:paraId="79F83C13" w14:textId="77777777" w:rsidR="008A4620" w:rsidRPr="00A809FF" w:rsidRDefault="008A4620" w:rsidP="00F17D2B">
      <w:pPr>
        <w:tabs>
          <w:tab w:val="left" w:pos="142"/>
          <w:tab w:val="left" w:pos="284"/>
          <w:tab w:val="left" w:pos="426"/>
          <w:tab w:val="left" w:pos="567"/>
          <w:tab w:val="left" w:pos="709"/>
          <w:tab w:val="left" w:pos="851"/>
        </w:tabs>
        <w:spacing w:before="0" w:after="120" w:line="280" w:lineRule="exact"/>
        <w:ind w:right="561"/>
        <w:jc w:val="left"/>
        <w:rPr>
          <w:rFonts w:ascii="Times" w:eastAsia="Calibri" w:hAnsi="Times"/>
          <w:szCs w:val="22"/>
          <w:lang w:val="en-US" w:eastAsia="en-US"/>
        </w:rPr>
      </w:pPr>
    </w:p>
    <w:p w14:paraId="6B1F6870" w14:textId="77777777" w:rsidR="00BA1E7C" w:rsidRDefault="00BA1E7C" w:rsidP="00F17D2B">
      <w:pPr>
        <w:tabs>
          <w:tab w:val="left" w:pos="142"/>
          <w:tab w:val="left" w:pos="284"/>
          <w:tab w:val="left" w:pos="426"/>
          <w:tab w:val="left" w:pos="567"/>
          <w:tab w:val="left" w:pos="709"/>
          <w:tab w:val="left" w:pos="851"/>
        </w:tabs>
        <w:spacing w:before="0" w:after="120" w:line="280" w:lineRule="exact"/>
        <w:ind w:right="561"/>
        <w:jc w:val="left"/>
        <w:rPr>
          <w:rFonts w:ascii="Times" w:eastAsia="Calibri" w:hAnsi="Times"/>
          <w:szCs w:val="22"/>
          <w:lang w:val="en-US" w:eastAsia="en-US"/>
        </w:rPr>
      </w:pPr>
      <w:r>
        <w:rPr>
          <w:rFonts w:ascii="Times" w:eastAsia="Calibri" w:hAnsi="Times"/>
          <w:szCs w:val="22"/>
          <w:lang w:val="en-US" w:eastAsia="en-US"/>
        </w:rPr>
        <w:t>3</w:t>
      </w:r>
      <w:r w:rsidRPr="001E01AD">
        <w:rPr>
          <w:rFonts w:ascii="Times" w:eastAsia="Calibri" w:hAnsi="Times"/>
          <w:szCs w:val="22"/>
          <w:lang w:val="en-US" w:eastAsia="en-US"/>
        </w:rPr>
        <w:t xml:space="preserve">. </w:t>
      </w:r>
      <w:r w:rsidRPr="00FD146B">
        <w:rPr>
          <w:rFonts w:ascii="Times" w:eastAsia="Calibri" w:hAnsi="Times"/>
          <w:szCs w:val="22"/>
          <w:lang w:val="en-US" w:eastAsia="en-US"/>
        </w:rPr>
        <w:t>Name:</w:t>
      </w:r>
      <w:r>
        <w:rPr>
          <w:rFonts w:ascii="Times" w:eastAsia="Calibri" w:hAnsi="Times"/>
          <w:szCs w:val="22"/>
          <w:lang w:val="en-US" w:eastAsia="en-US"/>
        </w:rPr>
        <w:t xml:space="preserve"> </w:t>
      </w:r>
      <w:r w:rsidRPr="0027110D">
        <w:rPr>
          <w:rFonts w:ascii="Times" w:eastAsia="Calibri" w:hAnsi="Times"/>
          <w:szCs w:val="22"/>
          <w:lang w:val="en-US" w:eastAsia="en-US"/>
        </w:rPr>
        <w:t>Icometrix</w:t>
      </w:r>
      <w:r w:rsidRPr="00FD146B">
        <w:rPr>
          <w:rFonts w:ascii="Times" w:eastAsia="Calibri" w:hAnsi="Times"/>
          <w:szCs w:val="22"/>
          <w:lang w:val="en-US" w:eastAsia="en-US"/>
        </w:rPr>
        <w:tab/>
      </w:r>
      <w:r w:rsidRPr="00FD146B">
        <w:rPr>
          <w:rFonts w:ascii="Times" w:eastAsia="Calibri" w:hAnsi="Times"/>
          <w:szCs w:val="22"/>
          <w:lang w:val="en-US" w:eastAsia="en-US"/>
        </w:rPr>
        <w:tab/>
      </w:r>
    </w:p>
    <w:p w14:paraId="233A42CA" w14:textId="2909A092" w:rsidR="00BA1E7C" w:rsidRPr="0027110D" w:rsidRDefault="00BA1E7C" w:rsidP="00F17D2B">
      <w:pPr>
        <w:tabs>
          <w:tab w:val="left" w:pos="142"/>
          <w:tab w:val="left" w:pos="284"/>
          <w:tab w:val="left" w:pos="426"/>
          <w:tab w:val="left" w:pos="567"/>
          <w:tab w:val="left" w:pos="709"/>
          <w:tab w:val="left" w:pos="851"/>
        </w:tabs>
        <w:spacing w:before="0" w:after="120" w:line="280" w:lineRule="exact"/>
        <w:ind w:left="142" w:right="561"/>
        <w:jc w:val="left"/>
        <w:rPr>
          <w:rFonts w:ascii="Times" w:eastAsia="Calibri" w:hAnsi="Times"/>
          <w:szCs w:val="22"/>
          <w:lang w:val="en-US" w:eastAsia="en-US"/>
        </w:rPr>
      </w:pPr>
      <w:r w:rsidRPr="00FD146B">
        <w:rPr>
          <w:rFonts w:ascii="Times" w:eastAsia="Calibri" w:hAnsi="Times"/>
          <w:szCs w:val="22"/>
          <w:lang w:val="en-US" w:eastAsia="en-US"/>
        </w:rPr>
        <w:t>Address:</w:t>
      </w:r>
      <w:r w:rsidR="0027110D">
        <w:rPr>
          <w:rFonts w:ascii="Times" w:eastAsia="Calibri" w:hAnsi="Times"/>
          <w:szCs w:val="22"/>
          <w:lang w:val="en-US" w:eastAsia="en-US"/>
        </w:rPr>
        <w:t xml:space="preserve"> </w:t>
      </w:r>
      <w:r w:rsidRPr="0027110D">
        <w:rPr>
          <w:rFonts w:ascii="Times" w:eastAsia="Calibri" w:hAnsi="Times"/>
          <w:szCs w:val="22"/>
          <w:lang w:val="en-US" w:eastAsia="en-US"/>
        </w:rPr>
        <w:t>Kolonel Begaultlaan 1b / 12</w:t>
      </w:r>
      <w:r w:rsidR="0027110D" w:rsidRPr="0027110D">
        <w:rPr>
          <w:rFonts w:ascii="Times" w:eastAsia="Calibri" w:hAnsi="Times"/>
          <w:szCs w:val="22"/>
          <w:lang w:val="en-US" w:eastAsia="en-US"/>
        </w:rPr>
        <w:t xml:space="preserve">, </w:t>
      </w:r>
      <w:r w:rsidRPr="0027110D">
        <w:rPr>
          <w:rFonts w:ascii="Times" w:eastAsia="Calibri" w:hAnsi="Times"/>
          <w:szCs w:val="22"/>
          <w:lang w:val="en-US" w:eastAsia="en-US"/>
        </w:rPr>
        <w:t>3012 Leuven</w:t>
      </w:r>
      <w:r w:rsidR="0027110D" w:rsidRPr="0027110D">
        <w:rPr>
          <w:rFonts w:ascii="Times" w:eastAsia="Calibri" w:hAnsi="Times"/>
          <w:szCs w:val="22"/>
          <w:lang w:val="en-US" w:eastAsia="en-US"/>
        </w:rPr>
        <w:t xml:space="preserve">, </w:t>
      </w:r>
      <w:r w:rsidRPr="0027110D">
        <w:rPr>
          <w:rFonts w:ascii="Times" w:eastAsia="Calibri" w:hAnsi="Times"/>
          <w:szCs w:val="22"/>
          <w:lang w:val="en-US" w:eastAsia="en-US"/>
        </w:rPr>
        <w:t>Belgium</w:t>
      </w:r>
      <w:r w:rsidRPr="00FD146B">
        <w:rPr>
          <w:rFonts w:ascii="Times" w:eastAsia="Calibri" w:hAnsi="Times"/>
          <w:szCs w:val="22"/>
          <w:lang w:val="en-US" w:eastAsia="en-US"/>
        </w:rPr>
        <w:tab/>
      </w:r>
      <w:r w:rsidRPr="00FD146B">
        <w:rPr>
          <w:rFonts w:ascii="Times" w:eastAsia="Calibri" w:hAnsi="Times"/>
          <w:szCs w:val="22"/>
          <w:lang w:val="en-US" w:eastAsia="en-US"/>
        </w:rPr>
        <w:tab/>
      </w:r>
    </w:p>
    <w:p w14:paraId="068413CB" w14:textId="26973654" w:rsidR="00BA1E7C" w:rsidRPr="00234D5E" w:rsidRDefault="00BA1E7C" w:rsidP="00F17D2B">
      <w:pPr>
        <w:tabs>
          <w:tab w:val="left" w:pos="142"/>
          <w:tab w:val="left" w:pos="284"/>
          <w:tab w:val="left" w:pos="426"/>
          <w:tab w:val="left" w:pos="567"/>
          <w:tab w:val="left" w:pos="709"/>
          <w:tab w:val="left" w:pos="851"/>
        </w:tabs>
        <w:spacing w:before="0" w:after="120" w:line="280" w:lineRule="exact"/>
        <w:ind w:left="142" w:right="561"/>
        <w:jc w:val="left"/>
        <w:rPr>
          <w:rFonts w:ascii="Times" w:eastAsia="Calibri" w:hAnsi="Times"/>
          <w:szCs w:val="22"/>
          <w:lang w:val="en-US" w:eastAsia="en-US"/>
        </w:rPr>
      </w:pPr>
      <w:r w:rsidRPr="00FD146B">
        <w:rPr>
          <w:rFonts w:ascii="Times" w:eastAsia="Calibri" w:hAnsi="Times"/>
          <w:szCs w:val="22"/>
          <w:lang w:val="en-US" w:eastAsia="en-US"/>
        </w:rPr>
        <w:t xml:space="preserve">Contact </w:t>
      </w:r>
      <w:r w:rsidRPr="00234D5E">
        <w:rPr>
          <w:rFonts w:ascii="Times" w:eastAsia="Calibri" w:hAnsi="Times"/>
          <w:szCs w:val="22"/>
          <w:lang w:val="en-US" w:eastAsia="en-US"/>
        </w:rPr>
        <w:t xml:space="preserve">person’s name, position and contact details: </w:t>
      </w:r>
    </w:p>
    <w:p w14:paraId="635F28A3" w14:textId="6056F595" w:rsidR="003F29C2" w:rsidRPr="00234D5E" w:rsidRDefault="003F29C2" w:rsidP="00F17D2B">
      <w:pPr>
        <w:pStyle w:val="ListParagraph"/>
        <w:numPr>
          <w:ilvl w:val="0"/>
          <w:numId w:val="54"/>
        </w:numPr>
        <w:shd w:val="clear" w:color="auto" w:fill="FFFFFF"/>
        <w:spacing w:before="0" w:after="120" w:line="280" w:lineRule="exact"/>
        <w:ind w:left="567" w:hanging="283"/>
        <w:jc w:val="left"/>
        <w:rPr>
          <w:rFonts w:ascii="Times New Roman" w:hAnsi="Times New Roman"/>
          <w:szCs w:val="22"/>
        </w:rPr>
      </w:pPr>
      <w:r w:rsidRPr="00234D5E">
        <w:rPr>
          <w:rFonts w:ascii="Times New Roman" w:hAnsi="Times New Roman"/>
          <w:szCs w:val="22"/>
        </w:rPr>
        <w:t>Riet De Kempeneer</w:t>
      </w:r>
      <w:r w:rsidRPr="00234D5E">
        <w:rPr>
          <w:rFonts w:ascii="Times New Roman" w:hAnsi="Times New Roman"/>
          <w:szCs w:val="22"/>
          <w:lang w:val="en-AU"/>
        </w:rPr>
        <w:t>;</w:t>
      </w:r>
      <w:r w:rsidRPr="00234D5E">
        <w:rPr>
          <w:rFonts w:ascii="Times New Roman" w:hAnsi="Times New Roman"/>
          <w:szCs w:val="22"/>
        </w:rPr>
        <w:t xml:space="preserve"> DPO, General Counsel, Secretary of the Board</w:t>
      </w:r>
      <w:r w:rsidRPr="00234D5E">
        <w:rPr>
          <w:rFonts w:ascii="Times New Roman" w:hAnsi="Times New Roman"/>
          <w:szCs w:val="22"/>
          <w:lang w:val="en-AU"/>
        </w:rPr>
        <w:t xml:space="preserve">; </w:t>
      </w:r>
      <w:hyperlink r:id="rId21" w:tgtFrame="_blank" w:history="1">
        <w:r w:rsidRPr="00234D5E">
          <w:rPr>
            <w:rStyle w:val="Hyperlink"/>
            <w:rFonts w:ascii="Times New Roman" w:hAnsi="Times New Roman"/>
            <w:color w:val="auto"/>
            <w:szCs w:val="22"/>
            <w:u w:val="none"/>
          </w:rPr>
          <w:t>dpo@icometrix.com</w:t>
        </w:r>
      </w:hyperlink>
      <w:r w:rsidRPr="00234D5E">
        <w:rPr>
          <w:rFonts w:ascii="Times New Roman" w:hAnsi="Times New Roman"/>
          <w:szCs w:val="22"/>
        </w:rPr>
        <w:t>; </w:t>
      </w:r>
      <w:hyperlink r:id="rId22" w:history="1">
        <w:r w:rsidRPr="00234D5E">
          <w:rPr>
            <w:rStyle w:val="Hyperlink"/>
            <w:rFonts w:ascii="Times New Roman" w:hAnsi="Times New Roman"/>
            <w:color w:val="auto"/>
            <w:szCs w:val="22"/>
            <w:u w:val="none"/>
          </w:rPr>
          <w:t>riet.dekempeneer@icometrix.com</w:t>
        </w:r>
      </w:hyperlink>
    </w:p>
    <w:p w14:paraId="4DFAFD61" w14:textId="090357D5" w:rsidR="003F29C2" w:rsidRPr="00234D5E" w:rsidRDefault="003F29C2" w:rsidP="00F17D2B">
      <w:pPr>
        <w:pStyle w:val="ListParagraph"/>
        <w:numPr>
          <w:ilvl w:val="0"/>
          <w:numId w:val="54"/>
        </w:numPr>
        <w:shd w:val="clear" w:color="auto" w:fill="FFFFFF"/>
        <w:spacing w:before="0" w:after="120" w:line="280" w:lineRule="exact"/>
        <w:ind w:left="567" w:hanging="283"/>
        <w:jc w:val="left"/>
        <w:rPr>
          <w:rFonts w:ascii="Times New Roman" w:hAnsi="Times New Roman"/>
          <w:szCs w:val="22"/>
          <w:lang w:val="en-AU"/>
        </w:rPr>
      </w:pPr>
      <w:r w:rsidRPr="00234D5E">
        <w:rPr>
          <w:rStyle w:val="il"/>
          <w:rFonts w:ascii="Times New Roman" w:hAnsi="Times New Roman"/>
          <w:szCs w:val="22"/>
        </w:rPr>
        <w:t>Femke</w:t>
      </w:r>
      <w:r w:rsidRPr="00234D5E">
        <w:rPr>
          <w:rFonts w:ascii="Times New Roman" w:hAnsi="Times New Roman"/>
          <w:szCs w:val="22"/>
        </w:rPr>
        <w:t> Podevyn</w:t>
      </w:r>
      <w:r w:rsidRPr="00234D5E">
        <w:rPr>
          <w:rFonts w:ascii="Times New Roman" w:hAnsi="Times New Roman"/>
          <w:szCs w:val="22"/>
          <w:lang w:val="en-AU"/>
        </w:rPr>
        <w:t xml:space="preserve">; </w:t>
      </w:r>
      <w:r w:rsidRPr="00234D5E">
        <w:rPr>
          <w:rFonts w:ascii="Times New Roman" w:hAnsi="Times New Roman"/>
          <w:szCs w:val="22"/>
        </w:rPr>
        <w:t>Customer success manager</w:t>
      </w:r>
      <w:r w:rsidRPr="00234D5E">
        <w:rPr>
          <w:rFonts w:ascii="Times New Roman" w:hAnsi="Times New Roman"/>
          <w:szCs w:val="22"/>
          <w:lang w:val="en-AU"/>
        </w:rPr>
        <w:t xml:space="preserve">; </w:t>
      </w:r>
      <w:hyperlink r:id="rId23" w:tgtFrame="_blank" w:history="1">
        <w:r w:rsidRPr="00234D5E">
          <w:rPr>
            <w:rStyle w:val="il"/>
            <w:rFonts w:ascii="Times New Roman" w:hAnsi="Times New Roman"/>
            <w:szCs w:val="22"/>
          </w:rPr>
          <w:t>femke</w:t>
        </w:r>
        <w:r w:rsidRPr="00234D5E">
          <w:rPr>
            <w:rStyle w:val="Hyperlink"/>
            <w:rFonts w:ascii="Times New Roman" w:hAnsi="Times New Roman"/>
            <w:color w:val="auto"/>
            <w:szCs w:val="22"/>
            <w:u w:val="none"/>
          </w:rPr>
          <w:t>.podevyn@icometrix.com</w:t>
        </w:r>
      </w:hyperlink>
    </w:p>
    <w:p w14:paraId="2F5B1021" w14:textId="043E6530" w:rsidR="00BA1E7C" w:rsidRPr="00234D5E" w:rsidRDefault="00BA1E7C" w:rsidP="00F17D2B">
      <w:pPr>
        <w:tabs>
          <w:tab w:val="left" w:pos="142"/>
          <w:tab w:val="left" w:pos="284"/>
          <w:tab w:val="left" w:pos="426"/>
          <w:tab w:val="left" w:pos="567"/>
          <w:tab w:val="left" w:pos="709"/>
          <w:tab w:val="left" w:pos="851"/>
        </w:tabs>
        <w:spacing w:before="0" w:after="120" w:line="280" w:lineRule="exact"/>
        <w:ind w:left="142" w:right="561"/>
        <w:jc w:val="left"/>
        <w:rPr>
          <w:rFonts w:ascii="Times" w:eastAsia="Calibri" w:hAnsi="Times"/>
          <w:szCs w:val="22"/>
          <w:lang w:val="en-US" w:eastAsia="en-US"/>
        </w:rPr>
      </w:pPr>
      <w:r w:rsidRPr="00234D5E">
        <w:rPr>
          <w:rFonts w:ascii="Times" w:eastAsia="Calibri" w:hAnsi="Times"/>
          <w:szCs w:val="22"/>
          <w:lang w:val="en-US" w:eastAsia="en-US"/>
        </w:rPr>
        <w:t xml:space="preserve">Description of processing </w:t>
      </w:r>
      <w:r w:rsidR="00EE371A" w:rsidRPr="00234D5E">
        <w:rPr>
          <w:rFonts w:ascii="Times" w:eastAsia="Calibri" w:hAnsi="Times"/>
          <w:szCs w:val="22"/>
          <w:lang w:val="en-US" w:eastAsia="en-US"/>
        </w:rPr>
        <w:t>can be found on page 24.</w:t>
      </w:r>
    </w:p>
    <w:p w14:paraId="53867C6E" w14:textId="77777777" w:rsidR="00BA1E7C" w:rsidRPr="00234D5E" w:rsidRDefault="00BA1E7C" w:rsidP="00F17D2B">
      <w:pPr>
        <w:tabs>
          <w:tab w:val="left" w:pos="142"/>
          <w:tab w:val="left" w:pos="284"/>
          <w:tab w:val="left" w:pos="426"/>
          <w:tab w:val="left" w:pos="567"/>
          <w:tab w:val="left" w:pos="709"/>
          <w:tab w:val="left" w:pos="851"/>
        </w:tabs>
        <w:spacing w:before="0" w:after="120" w:line="280" w:lineRule="exact"/>
        <w:ind w:right="561"/>
        <w:jc w:val="left"/>
        <w:rPr>
          <w:rFonts w:ascii="Times" w:eastAsia="Calibri" w:hAnsi="Times"/>
          <w:szCs w:val="22"/>
          <w:lang w:val="en-US" w:eastAsia="en-US"/>
        </w:rPr>
      </w:pPr>
    </w:p>
    <w:p w14:paraId="4C03C42E" w14:textId="4F7AECC3" w:rsidR="00BA1E7C" w:rsidRPr="00234D5E" w:rsidRDefault="00BA1E7C" w:rsidP="00F17D2B">
      <w:pPr>
        <w:tabs>
          <w:tab w:val="left" w:pos="142"/>
          <w:tab w:val="left" w:pos="284"/>
          <w:tab w:val="left" w:pos="426"/>
          <w:tab w:val="left" w:pos="567"/>
          <w:tab w:val="left" w:pos="709"/>
          <w:tab w:val="left" w:pos="851"/>
        </w:tabs>
        <w:spacing w:before="0" w:after="120" w:line="280" w:lineRule="exact"/>
        <w:ind w:right="561"/>
        <w:jc w:val="left"/>
        <w:rPr>
          <w:rFonts w:ascii="Times" w:eastAsia="Calibri" w:hAnsi="Times"/>
          <w:szCs w:val="22"/>
          <w:lang w:val="en-US" w:eastAsia="en-US"/>
        </w:rPr>
      </w:pPr>
      <w:r w:rsidRPr="00234D5E">
        <w:rPr>
          <w:rFonts w:ascii="Times" w:eastAsia="Calibri" w:hAnsi="Times"/>
          <w:szCs w:val="22"/>
          <w:lang w:val="en-US" w:eastAsia="en-US"/>
        </w:rPr>
        <w:t>4. Name:</w:t>
      </w:r>
      <w:r w:rsidR="00A71135" w:rsidRPr="00234D5E">
        <w:rPr>
          <w:rFonts w:ascii="Times" w:eastAsia="Calibri" w:hAnsi="Times"/>
          <w:szCs w:val="22"/>
          <w:lang w:val="en-US" w:eastAsia="en-US"/>
        </w:rPr>
        <w:t xml:space="preserve"> ProSynergie Sàrl, Swiss Commercial Register Number: CHE-113.526.430</w:t>
      </w:r>
    </w:p>
    <w:p w14:paraId="6AE0267A" w14:textId="11C8B3B6" w:rsidR="00A71135" w:rsidRPr="00234D5E" w:rsidRDefault="00BA1E7C" w:rsidP="00F17D2B">
      <w:pPr>
        <w:pStyle w:val="NormalWeb"/>
        <w:shd w:val="clear" w:color="auto" w:fill="FFFFFF"/>
        <w:spacing w:before="0" w:beforeAutospacing="0" w:after="120" w:afterAutospacing="0" w:line="280" w:lineRule="exact"/>
        <w:ind w:left="284"/>
        <w:rPr>
          <w:rFonts w:ascii="Times" w:eastAsia="Calibri" w:hAnsi="Times"/>
          <w:sz w:val="22"/>
          <w:szCs w:val="22"/>
          <w:lang w:val="en-US" w:eastAsia="en-US"/>
        </w:rPr>
      </w:pPr>
      <w:r w:rsidRPr="00234D5E">
        <w:rPr>
          <w:rFonts w:ascii="Times" w:eastAsia="Calibri" w:hAnsi="Times"/>
          <w:sz w:val="22"/>
          <w:szCs w:val="22"/>
          <w:lang w:val="en-US" w:eastAsia="en-US"/>
        </w:rPr>
        <w:t xml:space="preserve">Address: </w:t>
      </w:r>
      <w:r w:rsidR="00B92337" w:rsidRPr="00234D5E">
        <w:rPr>
          <w:rFonts w:ascii="Times" w:eastAsia="Calibri" w:hAnsi="Times"/>
          <w:sz w:val="22"/>
          <w:szCs w:val="22"/>
          <w:lang w:val="en-US" w:eastAsia="en-US"/>
        </w:rPr>
        <w:t>Rue Alexandre Gavard, 16, 1227 Carouge, Switzerland</w:t>
      </w:r>
    </w:p>
    <w:p w14:paraId="5E968204" w14:textId="77777777" w:rsidR="00F17D2B" w:rsidRPr="00234D5E" w:rsidRDefault="00BA1E7C" w:rsidP="00F17D2B">
      <w:pPr>
        <w:tabs>
          <w:tab w:val="left" w:pos="142"/>
          <w:tab w:val="left" w:pos="284"/>
          <w:tab w:val="left" w:pos="426"/>
          <w:tab w:val="left" w:pos="567"/>
          <w:tab w:val="left" w:pos="709"/>
          <w:tab w:val="left" w:pos="851"/>
        </w:tabs>
        <w:spacing w:before="0" w:after="120" w:line="280" w:lineRule="exact"/>
        <w:ind w:left="284" w:right="561" w:hanging="284"/>
        <w:jc w:val="left"/>
        <w:rPr>
          <w:rFonts w:ascii="Times" w:eastAsia="Calibri" w:hAnsi="Times"/>
          <w:szCs w:val="22"/>
          <w:lang w:val="en-US" w:eastAsia="en-US"/>
        </w:rPr>
      </w:pPr>
      <w:r w:rsidRPr="00234D5E">
        <w:rPr>
          <w:rFonts w:ascii="Times" w:eastAsia="Calibri" w:hAnsi="Times"/>
          <w:szCs w:val="22"/>
          <w:lang w:val="en-US" w:eastAsia="en-US"/>
        </w:rPr>
        <w:tab/>
      </w:r>
      <w:r w:rsidRPr="00234D5E">
        <w:rPr>
          <w:rFonts w:ascii="Times" w:eastAsia="Calibri" w:hAnsi="Times"/>
          <w:szCs w:val="22"/>
          <w:lang w:val="en-US" w:eastAsia="en-US"/>
        </w:rPr>
        <w:tab/>
        <w:t>Contact person’s name, position and contact details:</w:t>
      </w:r>
      <w:r w:rsidR="0010009E" w:rsidRPr="00234D5E">
        <w:rPr>
          <w:rFonts w:ascii="Times" w:eastAsia="Calibri" w:hAnsi="Times"/>
          <w:szCs w:val="22"/>
          <w:lang w:val="en-US" w:eastAsia="en-US"/>
        </w:rPr>
        <w:t xml:space="preserve"> </w:t>
      </w:r>
    </w:p>
    <w:p w14:paraId="1272B9AA" w14:textId="4175C86B" w:rsidR="00BA1E7C" w:rsidRPr="00234D5E" w:rsidRDefault="0010009E" w:rsidP="00F17D2B">
      <w:pPr>
        <w:pStyle w:val="ListParagraph"/>
        <w:numPr>
          <w:ilvl w:val="0"/>
          <w:numId w:val="60"/>
        </w:numPr>
        <w:tabs>
          <w:tab w:val="left" w:pos="142"/>
          <w:tab w:val="left" w:pos="284"/>
          <w:tab w:val="left" w:pos="567"/>
          <w:tab w:val="left" w:pos="851"/>
        </w:tabs>
        <w:spacing w:before="0" w:after="120" w:line="280" w:lineRule="exact"/>
        <w:ind w:left="709" w:right="561" w:hanging="425"/>
        <w:jc w:val="left"/>
        <w:rPr>
          <w:rFonts w:ascii="Times" w:eastAsia="Calibri" w:hAnsi="Times"/>
          <w:szCs w:val="22"/>
          <w:lang w:val="en-US" w:eastAsia="en-US"/>
        </w:rPr>
      </w:pPr>
      <w:r w:rsidRPr="00234D5E">
        <w:rPr>
          <w:rFonts w:ascii="Times" w:eastAsia="Calibri" w:hAnsi="Times"/>
          <w:szCs w:val="22"/>
          <w:lang w:val="en-US" w:eastAsia="en-US"/>
        </w:rPr>
        <w:t xml:space="preserve">Lionel Chalabi; </w:t>
      </w:r>
      <w:r w:rsidR="00B92337" w:rsidRPr="00234D5E">
        <w:rPr>
          <w:rFonts w:ascii="Times" w:eastAsia="Calibri" w:hAnsi="Times"/>
          <w:szCs w:val="22"/>
          <w:lang w:val="en-US" w:eastAsia="en-US"/>
        </w:rPr>
        <w:t>Director;</w:t>
      </w:r>
      <w:r w:rsidRPr="00234D5E">
        <w:rPr>
          <w:rFonts w:ascii="Times" w:eastAsia="Calibri" w:hAnsi="Times"/>
          <w:szCs w:val="22"/>
          <w:lang w:val="en-US" w:eastAsia="en-US"/>
        </w:rPr>
        <w:t xml:space="preserve"> </w:t>
      </w:r>
      <w:hyperlink r:id="rId24" w:history="1">
        <w:r w:rsidR="00B92337" w:rsidRPr="00234D5E">
          <w:rPr>
            <w:rStyle w:val="Hyperlink"/>
            <w:rFonts w:ascii="Times" w:eastAsia="Calibri" w:hAnsi="Times"/>
            <w:color w:val="auto"/>
            <w:szCs w:val="22"/>
            <w:u w:val="none"/>
            <w:lang w:val="en-US" w:eastAsia="en-US"/>
          </w:rPr>
          <w:t>lionel@prosynergie.ch</w:t>
        </w:r>
      </w:hyperlink>
      <w:r w:rsidR="00B92337" w:rsidRPr="00234D5E">
        <w:rPr>
          <w:rFonts w:ascii="Times" w:eastAsia="Calibri" w:hAnsi="Times"/>
          <w:szCs w:val="22"/>
          <w:lang w:val="en-US" w:eastAsia="en-US"/>
        </w:rPr>
        <w:t xml:space="preserve"> </w:t>
      </w:r>
    </w:p>
    <w:p w14:paraId="5A07F56C" w14:textId="460E53E6" w:rsidR="00BA1E7C" w:rsidRPr="00A809FF" w:rsidRDefault="00BA1E7C" w:rsidP="00F17D2B">
      <w:pPr>
        <w:tabs>
          <w:tab w:val="left" w:pos="142"/>
          <w:tab w:val="left" w:pos="284"/>
          <w:tab w:val="left" w:pos="426"/>
          <w:tab w:val="left" w:pos="567"/>
          <w:tab w:val="left" w:pos="709"/>
          <w:tab w:val="left" w:pos="851"/>
        </w:tabs>
        <w:spacing w:before="0" w:after="120" w:line="280" w:lineRule="exact"/>
        <w:ind w:left="284" w:right="561"/>
        <w:jc w:val="left"/>
        <w:rPr>
          <w:rFonts w:ascii="Times" w:eastAsia="Calibri" w:hAnsi="Times"/>
          <w:szCs w:val="22"/>
          <w:lang w:val="en-US" w:eastAsia="en-US"/>
        </w:rPr>
      </w:pPr>
      <w:r w:rsidRPr="00FD146B">
        <w:rPr>
          <w:rFonts w:ascii="Times" w:eastAsia="Calibri" w:hAnsi="Times"/>
          <w:szCs w:val="22"/>
          <w:lang w:val="en-US" w:eastAsia="en-US"/>
        </w:rPr>
        <w:t xml:space="preserve">Description of processing </w:t>
      </w:r>
      <w:r w:rsidR="00EE371A">
        <w:rPr>
          <w:rFonts w:ascii="Times" w:eastAsia="Calibri" w:hAnsi="Times"/>
          <w:szCs w:val="22"/>
          <w:lang w:val="en-US" w:eastAsia="en-US"/>
        </w:rPr>
        <w:t>can be found on page 24.</w:t>
      </w:r>
    </w:p>
    <w:p w14:paraId="69607BDF" w14:textId="77777777" w:rsidR="00BA1E7C" w:rsidRPr="00AD420A" w:rsidRDefault="00BA1E7C" w:rsidP="00F17D2B">
      <w:pPr>
        <w:tabs>
          <w:tab w:val="left" w:pos="142"/>
          <w:tab w:val="left" w:pos="284"/>
          <w:tab w:val="left" w:pos="426"/>
          <w:tab w:val="left" w:pos="567"/>
          <w:tab w:val="left" w:pos="709"/>
          <w:tab w:val="left" w:pos="851"/>
        </w:tabs>
        <w:spacing w:before="0" w:after="120" w:line="280" w:lineRule="exact"/>
        <w:ind w:right="561"/>
        <w:jc w:val="left"/>
        <w:rPr>
          <w:rFonts w:ascii="Times" w:eastAsia="Calibri" w:hAnsi="Times"/>
          <w:szCs w:val="22"/>
          <w:lang w:val="en-US" w:eastAsia="en-US"/>
        </w:rPr>
      </w:pPr>
    </w:p>
    <w:p w14:paraId="7DFA232A" w14:textId="77777777" w:rsidR="00626F30" w:rsidRDefault="00626F30" w:rsidP="008B59B9">
      <w:pPr>
        <w:tabs>
          <w:tab w:val="left" w:pos="142"/>
          <w:tab w:val="left" w:pos="284"/>
          <w:tab w:val="left" w:pos="426"/>
          <w:tab w:val="left" w:pos="567"/>
          <w:tab w:val="left" w:pos="709"/>
          <w:tab w:val="left" w:pos="851"/>
        </w:tabs>
        <w:spacing w:before="0" w:after="120" w:line="280" w:lineRule="exact"/>
        <w:ind w:right="561"/>
        <w:jc w:val="left"/>
        <w:rPr>
          <w:rFonts w:ascii="Times" w:eastAsia="Calibri" w:hAnsi="Times"/>
          <w:szCs w:val="22"/>
          <w:lang w:val="en-US" w:eastAsia="en-US"/>
        </w:rPr>
      </w:pPr>
      <w:r>
        <w:rPr>
          <w:rFonts w:ascii="Times" w:eastAsia="Calibri" w:hAnsi="Times"/>
          <w:szCs w:val="22"/>
          <w:lang w:val="en-US" w:eastAsia="en-US"/>
        </w:rPr>
        <w:t>5</w:t>
      </w:r>
      <w:r w:rsidRPr="001E01AD">
        <w:rPr>
          <w:rFonts w:ascii="Times" w:eastAsia="Calibri" w:hAnsi="Times"/>
          <w:szCs w:val="22"/>
          <w:lang w:val="en-US" w:eastAsia="en-US"/>
        </w:rPr>
        <w:t xml:space="preserve">. </w:t>
      </w:r>
      <w:r w:rsidRPr="00FD146B">
        <w:rPr>
          <w:rFonts w:ascii="Times" w:eastAsia="Calibri" w:hAnsi="Times"/>
          <w:szCs w:val="22"/>
          <w:lang w:val="en-US" w:eastAsia="en-US"/>
        </w:rPr>
        <w:t>Name:</w:t>
      </w:r>
      <w:r>
        <w:rPr>
          <w:rFonts w:ascii="Times" w:eastAsia="Calibri" w:hAnsi="Times"/>
          <w:szCs w:val="22"/>
          <w:lang w:val="en-US" w:eastAsia="en-US"/>
        </w:rPr>
        <w:t xml:space="preserve"> University of Sydney</w:t>
      </w:r>
    </w:p>
    <w:p w14:paraId="0023EE3C" w14:textId="1FBE09F5" w:rsidR="00626F30" w:rsidRDefault="00626F30" w:rsidP="008B59B9">
      <w:pPr>
        <w:tabs>
          <w:tab w:val="left" w:pos="142"/>
          <w:tab w:val="left" w:pos="284"/>
          <w:tab w:val="left" w:pos="426"/>
          <w:tab w:val="left" w:pos="567"/>
          <w:tab w:val="left" w:pos="709"/>
          <w:tab w:val="left" w:pos="851"/>
        </w:tabs>
        <w:spacing w:before="0" w:after="120" w:line="280" w:lineRule="exact"/>
        <w:ind w:right="561"/>
        <w:jc w:val="left"/>
        <w:rPr>
          <w:rFonts w:ascii="Times" w:eastAsia="Calibri" w:hAnsi="Times"/>
          <w:szCs w:val="22"/>
          <w:lang w:val="en-US" w:eastAsia="en-US"/>
        </w:rPr>
      </w:pPr>
      <w:r w:rsidRPr="00FD146B">
        <w:rPr>
          <w:rFonts w:ascii="Times" w:eastAsia="Calibri" w:hAnsi="Times"/>
          <w:szCs w:val="22"/>
          <w:lang w:val="en-US" w:eastAsia="en-US"/>
        </w:rPr>
        <w:tab/>
      </w:r>
      <w:r w:rsidRPr="00FD146B">
        <w:rPr>
          <w:rFonts w:ascii="Times" w:eastAsia="Calibri" w:hAnsi="Times"/>
          <w:szCs w:val="22"/>
          <w:lang w:val="en-US" w:eastAsia="en-US"/>
        </w:rPr>
        <w:tab/>
        <w:t xml:space="preserve">Address: </w:t>
      </w:r>
      <w:r w:rsidR="008B59B9" w:rsidRPr="008B59B9">
        <w:rPr>
          <w:rFonts w:ascii="Times" w:eastAsia="Calibri" w:hAnsi="Times"/>
          <w:szCs w:val="22"/>
          <w:lang w:val="en-US" w:eastAsia="en-US"/>
        </w:rPr>
        <w:t>The University of Sydney, City Road Camperdown 2006</w:t>
      </w:r>
      <w:r w:rsidR="008B59B9">
        <w:rPr>
          <w:rFonts w:ascii="Times" w:eastAsia="Calibri" w:hAnsi="Times"/>
          <w:szCs w:val="22"/>
          <w:lang w:val="en-US" w:eastAsia="en-US"/>
        </w:rPr>
        <w:t>, NSW, Australia</w:t>
      </w:r>
    </w:p>
    <w:p w14:paraId="7D771D87" w14:textId="4EF49BAB" w:rsidR="00626F30" w:rsidRDefault="00626F30" w:rsidP="008B59B9">
      <w:pPr>
        <w:tabs>
          <w:tab w:val="left" w:pos="142"/>
          <w:tab w:val="left" w:pos="284"/>
          <w:tab w:val="left" w:pos="426"/>
          <w:tab w:val="left" w:pos="567"/>
          <w:tab w:val="left" w:pos="709"/>
          <w:tab w:val="left" w:pos="851"/>
        </w:tabs>
        <w:spacing w:before="0" w:after="120" w:line="280" w:lineRule="exact"/>
        <w:ind w:right="561"/>
        <w:jc w:val="left"/>
        <w:rPr>
          <w:rFonts w:ascii="Times" w:eastAsia="Calibri" w:hAnsi="Times"/>
          <w:szCs w:val="22"/>
          <w:lang w:val="en-US" w:eastAsia="en-US"/>
        </w:rPr>
      </w:pPr>
      <w:r w:rsidRPr="00FD146B">
        <w:rPr>
          <w:rFonts w:ascii="Times" w:eastAsia="Calibri" w:hAnsi="Times"/>
          <w:szCs w:val="22"/>
          <w:lang w:val="en-US" w:eastAsia="en-US"/>
        </w:rPr>
        <w:lastRenderedPageBreak/>
        <w:tab/>
      </w:r>
      <w:r w:rsidRPr="00FD146B">
        <w:rPr>
          <w:rFonts w:ascii="Times" w:eastAsia="Calibri" w:hAnsi="Times"/>
          <w:szCs w:val="22"/>
          <w:lang w:val="en-US" w:eastAsia="en-US"/>
        </w:rPr>
        <w:tab/>
        <w:t>Contact person’s name, position and contact detail</w:t>
      </w:r>
      <w:r w:rsidR="008B59B9">
        <w:rPr>
          <w:rFonts w:ascii="Times" w:eastAsia="Calibri" w:hAnsi="Times"/>
          <w:szCs w:val="22"/>
          <w:lang w:val="en-US" w:eastAsia="en-US"/>
        </w:rPr>
        <w:t>s:</w:t>
      </w:r>
    </w:p>
    <w:p w14:paraId="75A770EC" w14:textId="39B380DA" w:rsidR="008B59B9" w:rsidRPr="008B59B9" w:rsidRDefault="008B59B9" w:rsidP="008B59B9">
      <w:pPr>
        <w:pStyle w:val="ListParagraph"/>
        <w:numPr>
          <w:ilvl w:val="0"/>
          <w:numId w:val="60"/>
        </w:numPr>
        <w:shd w:val="clear" w:color="auto" w:fill="FFFFFF"/>
        <w:spacing w:before="0" w:after="120"/>
        <w:jc w:val="left"/>
        <w:rPr>
          <w:rFonts w:ascii="Times" w:eastAsia="Calibri" w:hAnsi="Times"/>
          <w:szCs w:val="22"/>
          <w:lang w:val="en-US" w:eastAsia="en-US"/>
        </w:rPr>
      </w:pPr>
      <w:r w:rsidRPr="008B59B9">
        <w:rPr>
          <w:rFonts w:ascii="Times" w:eastAsia="Calibri" w:hAnsi="Times"/>
          <w:szCs w:val="22"/>
          <w:lang w:val="en-US" w:eastAsia="en-US"/>
        </w:rPr>
        <w:t xml:space="preserve">Michael Barnett, MSBIR Project Lead; </w:t>
      </w:r>
      <w:hyperlink r:id="rId25" w:tgtFrame="_blank" w:history="1">
        <w:r w:rsidRPr="008B59B9">
          <w:rPr>
            <w:rFonts w:ascii="Times" w:eastAsia="Calibri" w:hAnsi="Times"/>
            <w:szCs w:val="22"/>
            <w:lang w:val="en-US" w:eastAsia="en-US"/>
          </w:rPr>
          <w:t>michael.barnett@sydney.edu.au</w:t>
        </w:r>
      </w:hyperlink>
      <w:r w:rsidRPr="008B59B9">
        <w:rPr>
          <w:rFonts w:ascii="Times" w:eastAsia="Calibri" w:hAnsi="Times"/>
          <w:szCs w:val="22"/>
          <w:lang w:val="en-US" w:eastAsia="en-US"/>
        </w:rPr>
        <w:t> </w:t>
      </w:r>
    </w:p>
    <w:p w14:paraId="1F10F64F" w14:textId="77777777" w:rsidR="008B59B9" w:rsidRPr="008B59B9" w:rsidRDefault="008B59B9" w:rsidP="008B59B9">
      <w:pPr>
        <w:pStyle w:val="ListParagraph"/>
        <w:numPr>
          <w:ilvl w:val="0"/>
          <w:numId w:val="60"/>
        </w:numPr>
        <w:shd w:val="clear" w:color="auto" w:fill="FFFFFF"/>
        <w:spacing w:before="0" w:after="120"/>
        <w:jc w:val="left"/>
        <w:rPr>
          <w:rFonts w:ascii="Times" w:eastAsia="Calibri" w:hAnsi="Times"/>
          <w:szCs w:val="22"/>
          <w:lang w:val="en-US" w:eastAsia="en-US"/>
        </w:rPr>
      </w:pPr>
      <w:r w:rsidRPr="008B59B9">
        <w:rPr>
          <w:rFonts w:ascii="Times" w:eastAsia="Calibri" w:hAnsi="Times"/>
          <w:szCs w:val="22"/>
          <w:lang w:val="en-US" w:eastAsia="en-US"/>
        </w:rPr>
        <w:t>Heidi Beadnall, MSBIR Project Control Board; </w:t>
      </w:r>
      <w:hyperlink r:id="rId26" w:tgtFrame="_blank" w:history="1">
        <w:r w:rsidRPr="008B59B9">
          <w:rPr>
            <w:rFonts w:ascii="Times" w:eastAsia="Calibri" w:hAnsi="Times"/>
            <w:szCs w:val="22"/>
            <w:lang w:val="en-US" w:eastAsia="en-US"/>
          </w:rPr>
          <w:t>hbea6517@sydney.edu.au</w:t>
        </w:r>
      </w:hyperlink>
      <w:r w:rsidRPr="008B59B9">
        <w:rPr>
          <w:rFonts w:ascii="Times" w:eastAsia="Calibri" w:hAnsi="Times"/>
          <w:szCs w:val="22"/>
          <w:lang w:val="en-US" w:eastAsia="en-US"/>
        </w:rPr>
        <w:t> </w:t>
      </w:r>
    </w:p>
    <w:p w14:paraId="1904CA50" w14:textId="33435990" w:rsidR="008B59B9" w:rsidRPr="008B59B9" w:rsidRDefault="008B59B9" w:rsidP="008B59B9">
      <w:pPr>
        <w:pStyle w:val="ListParagraph"/>
        <w:numPr>
          <w:ilvl w:val="0"/>
          <w:numId w:val="60"/>
        </w:numPr>
        <w:shd w:val="clear" w:color="auto" w:fill="FFFFFF"/>
        <w:spacing w:before="0" w:after="120"/>
        <w:jc w:val="left"/>
        <w:rPr>
          <w:rFonts w:ascii="Times" w:eastAsia="Calibri" w:hAnsi="Times"/>
          <w:szCs w:val="22"/>
          <w:lang w:val="en-US" w:eastAsia="en-US"/>
        </w:rPr>
      </w:pPr>
      <w:r w:rsidRPr="008B59B9">
        <w:rPr>
          <w:rFonts w:ascii="Times" w:eastAsia="Calibri" w:hAnsi="Times"/>
          <w:szCs w:val="22"/>
          <w:lang w:val="en-US" w:eastAsia="en-US"/>
        </w:rPr>
        <w:t xml:space="preserve">Mark Kay, Director Research Post-Award; </w:t>
      </w:r>
      <w:hyperlink r:id="rId27" w:history="1">
        <w:r w:rsidRPr="008B59B9">
          <w:rPr>
            <w:rFonts w:ascii="Times" w:eastAsia="Calibri" w:hAnsi="Times"/>
            <w:szCs w:val="22"/>
            <w:lang w:val="en-US" w:eastAsia="en-US"/>
          </w:rPr>
          <w:t>research.support@sydney.edu.au</w:t>
        </w:r>
      </w:hyperlink>
      <w:r w:rsidRPr="008B59B9">
        <w:rPr>
          <w:rFonts w:ascii="Times" w:eastAsia="Calibri" w:hAnsi="Times"/>
          <w:szCs w:val="22"/>
          <w:lang w:val="en-US" w:eastAsia="en-US"/>
        </w:rPr>
        <w:t> [Executive Level contact] </w:t>
      </w:r>
    </w:p>
    <w:p w14:paraId="13F448BD" w14:textId="6989D6E3" w:rsidR="008A4620" w:rsidRPr="006D13A3" w:rsidRDefault="00626F30" w:rsidP="008B59B9">
      <w:pPr>
        <w:tabs>
          <w:tab w:val="left" w:pos="142"/>
          <w:tab w:val="left" w:pos="284"/>
          <w:tab w:val="left" w:pos="426"/>
          <w:tab w:val="left" w:pos="567"/>
          <w:tab w:val="left" w:pos="709"/>
          <w:tab w:val="left" w:pos="851"/>
        </w:tabs>
        <w:spacing w:before="0" w:after="120" w:line="280" w:lineRule="exact"/>
        <w:ind w:left="284" w:right="561"/>
        <w:jc w:val="left"/>
        <w:rPr>
          <w:rFonts w:ascii="Times" w:eastAsia="Calibri" w:hAnsi="Times"/>
          <w:szCs w:val="22"/>
          <w:lang w:val="en-US" w:eastAsia="en-US"/>
        </w:rPr>
      </w:pPr>
      <w:r w:rsidRPr="00FD146B">
        <w:rPr>
          <w:rFonts w:ascii="Times" w:eastAsia="Calibri" w:hAnsi="Times"/>
          <w:szCs w:val="22"/>
          <w:lang w:val="en-US" w:eastAsia="en-US"/>
        </w:rPr>
        <w:t xml:space="preserve">Description of processing </w:t>
      </w:r>
      <w:r w:rsidR="00EE371A">
        <w:rPr>
          <w:rFonts w:ascii="Times" w:eastAsia="Calibri" w:hAnsi="Times"/>
          <w:szCs w:val="22"/>
          <w:lang w:val="en-US" w:eastAsia="en-US"/>
        </w:rPr>
        <w:t>can be found on page 24.</w:t>
      </w:r>
    </w:p>
    <w:sectPr w:rsidR="008A4620" w:rsidRPr="006D13A3" w:rsidSect="001139E8">
      <w:headerReference w:type="default" r:id="rId28"/>
      <w:footerReference w:type="default" r:id="rId29"/>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A191" w14:textId="77777777" w:rsidR="00513004" w:rsidRDefault="00513004" w:rsidP="001139E8">
      <w:r>
        <w:separator/>
      </w:r>
    </w:p>
  </w:endnote>
  <w:endnote w:type="continuationSeparator" w:id="0">
    <w:p w14:paraId="520F6E83" w14:textId="77777777" w:rsidR="00513004" w:rsidRDefault="00513004" w:rsidP="0011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CA10" w14:textId="15BB1B91" w:rsidR="00DB0AF1" w:rsidRDefault="00183A23" w:rsidP="00F65DAC">
    <w:pPr>
      <w:pStyle w:val="Footer"/>
      <w:jc w:val="left"/>
    </w:pPr>
    <w:r>
      <w:rPr>
        <w:snapToGrid w:val="0"/>
      </w:rPr>
      <w:t xml:space="preserve">Schedule 1 to </w:t>
    </w:r>
    <w:r w:rsidR="00F65DAC">
      <w:rPr>
        <w:snapToGrid w:val="0"/>
      </w:rPr>
      <w:t xml:space="preserve">the MSBase Foundation Governance Package </w:t>
    </w:r>
    <w:r w:rsidR="00D30E2F">
      <w:rPr>
        <w:snapToGrid w:val="0"/>
      </w:rPr>
      <w:t>v6.</w:t>
    </w:r>
    <w:r w:rsidR="005368B6">
      <w:rPr>
        <w:snapToGrid w:val="0"/>
      </w:rPr>
      <w:t>1</w:t>
    </w:r>
    <w:r w:rsidR="00DB0AF1">
      <w:rPr>
        <w:snapToGrid w:val="0"/>
      </w:rPr>
      <w:tab/>
    </w:r>
    <w:r w:rsidR="00DB0AF1">
      <w:rPr>
        <w:snapToGrid w:val="0"/>
      </w:rPr>
      <w:tab/>
    </w:r>
    <w:r w:rsidR="00DB0AF1">
      <w:rPr>
        <w:snapToGrid w:val="0"/>
      </w:rPr>
      <w:tab/>
    </w:r>
    <w:r w:rsidR="00DB0AF1">
      <w:rPr>
        <w:rStyle w:val="PageNumber"/>
      </w:rPr>
      <w:fldChar w:fldCharType="begin"/>
    </w:r>
    <w:r w:rsidR="00DB0AF1">
      <w:rPr>
        <w:rStyle w:val="PageNumber"/>
      </w:rPr>
      <w:instrText xml:space="preserve"> PAGE </w:instrText>
    </w:r>
    <w:r w:rsidR="00DB0AF1">
      <w:rPr>
        <w:rStyle w:val="PageNumber"/>
      </w:rPr>
      <w:fldChar w:fldCharType="separate"/>
    </w:r>
    <w:r w:rsidR="00AA51FE">
      <w:rPr>
        <w:rStyle w:val="PageNumber"/>
        <w:noProof/>
      </w:rPr>
      <w:t>8</w:t>
    </w:r>
    <w:r w:rsidR="00DB0AF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CE21" w14:textId="427872E6" w:rsidR="00DB0AF1" w:rsidRPr="00183A23" w:rsidRDefault="00183A23" w:rsidP="00F65DAC">
    <w:pPr>
      <w:pStyle w:val="Footer"/>
      <w:jc w:val="left"/>
      <w:rPr>
        <w:snapToGrid w:val="0"/>
      </w:rPr>
    </w:pPr>
    <w:r>
      <w:rPr>
        <w:snapToGrid w:val="0"/>
      </w:rPr>
      <w:t xml:space="preserve">Schedule 1 to </w:t>
    </w:r>
    <w:r w:rsidR="00F65DAC">
      <w:rPr>
        <w:snapToGrid w:val="0"/>
      </w:rPr>
      <w:t xml:space="preserve">the MSBase Foundation Governance Package </w:t>
    </w:r>
    <w:r w:rsidR="00D30E2F">
      <w:rPr>
        <w:snapToGrid w:val="0"/>
      </w:rPr>
      <w:t>v6.</w:t>
    </w:r>
    <w:r w:rsidR="005368B6">
      <w:rPr>
        <w:snapToGrid w:val="0"/>
      </w:rPr>
      <w:t>1</w:t>
    </w:r>
    <w:r w:rsidR="00D30E2F">
      <w:rPr>
        <w:snapToGrid w:val="0"/>
      </w:rPr>
      <w:t xml:space="preserve"> </w:t>
    </w:r>
    <w:r w:rsidR="00DB0AF1">
      <w:rPr>
        <w:snapToGrid w:val="0"/>
      </w:rPr>
      <w:tab/>
    </w:r>
    <w:r w:rsidR="00DB0AF1">
      <w:rPr>
        <w:snapToGrid w:val="0"/>
      </w:rPr>
      <w:tab/>
    </w:r>
    <w:r w:rsidR="00DB0AF1">
      <w:rPr>
        <w:snapToGrid w:val="0"/>
      </w:rPr>
      <w:tab/>
    </w:r>
    <w:r w:rsidR="00DB0AF1">
      <w:rPr>
        <w:rStyle w:val="PageNumber"/>
      </w:rPr>
      <w:fldChar w:fldCharType="begin"/>
    </w:r>
    <w:r w:rsidR="00DB0AF1">
      <w:rPr>
        <w:rStyle w:val="PageNumber"/>
      </w:rPr>
      <w:instrText xml:space="preserve"> PAGE </w:instrText>
    </w:r>
    <w:r w:rsidR="00DB0AF1">
      <w:rPr>
        <w:rStyle w:val="PageNumber"/>
      </w:rPr>
      <w:fldChar w:fldCharType="separate"/>
    </w:r>
    <w:r w:rsidR="00AA51FE">
      <w:rPr>
        <w:rStyle w:val="PageNumber"/>
        <w:noProof/>
      </w:rPr>
      <w:t>9</w:t>
    </w:r>
    <w:r w:rsidR="00DB0AF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6791" w14:textId="5BFBB637" w:rsidR="00DB0AF1" w:rsidRDefault="00DB0AF1" w:rsidP="001139E8">
    <w:pPr>
      <w:pStyle w:val="Footer"/>
    </w:pPr>
    <w:r>
      <w:rPr>
        <w:snapToGrid w:val="0"/>
      </w:rPr>
      <w:fldChar w:fldCharType="begin"/>
    </w:r>
    <w:r>
      <w:rPr>
        <w:snapToGrid w:val="0"/>
      </w:rPr>
      <w:instrText xml:space="preserve"> FILENAME  \* Upper </w:instrText>
    </w:r>
    <w:r>
      <w:rPr>
        <w:snapToGrid w:val="0"/>
      </w:rPr>
      <w:fldChar w:fldCharType="separate"/>
    </w:r>
    <w:r w:rsidR="00062B53">
      <w:rPr>
        <w:noProof/>
        <w:snapToGrid w:val="0"/>
      </w:rPr>
      <w:t>Schedule 1 to the MSBase Foundation Governane Package v6.</w:t>
    </w:r>
    <w:r w:rsidR="00864FC0">
      <w:rPr>
        <w:noProof/>
        <w:snapToGrid w:val="0"/>
      </w:rPr>
      <w:t>1</w:t>
    </w:r>
    <w:r>
      <w:rPr>
        <w:snapToGrid w:val="0"/>
      </w:rPr>
      <w:fldChar w:fldCharType="end"/>
    </w:r>
    <w:r>
      <w:rPr>
        <w:snapToGrid w:val="0"/>
      </w:rPr>
      <w:tab/>
    </w:r>
    <w:r>
      <w:rPr>
        <w:snapToGrid w:val="0"/>
      </w:rPr>
      <w:tab/>
    </w:r>
    <w:r>
      <w:rPr>
        <w:snapToGrid w:val="0"/>
      </w:rPr>
      <w:tab/>
    </w:r>
    <w:r>
      <w:rPr>
        <w:rStyle w:val="PageNumber"/>
      </w:rPr>
      <w:fldChar w:fldCharType="begin"/>
    </w:r>
    <w:r>
      <w:rPr>
        <w:rStyle w:val="PageNumber"/>
      </w:rPr>
      <w:instrText xml:space="preserve"> PAGE </w:instrText>
    </w:r>
    <w:r>
      <w:rPr>
        <w:rStyle w:val="PageNumber"/>
      </w:rPr>
      <w:fldChar w:fldCharType="separate"/>
    </w:r>
    <w:r w:rsidR="00AA51FE">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A663" w14:textId="77777777" w:rsidR="00513004" w:rsidRDefault="00513004" w:rsidP="001139E8">
      <w:r>
        <w:separator/>
      </w:r>
    </w:p>
  </w:footnote>
  <w:footnote w:type="continuationSeparator" w:id="0">
    <w:p w14:paraId="72E80334" w14:textId="77777777" w:rsidR="00513004" w:rsidRDefault="00513004" w:rsidP="001139E8">
      <w:r>
        <w:continuationSeparator/>
      </w:r>
    </w:p>
  </w:footnote>
  <w:footnote w:id="1">
    <w:p w14:paraId="3BA9F231" w14:textId="77777777" w:rsidR="00DB0AF1" w:rsidRPr="009F79BD" w:rsidRDefault="00DB0AF1" w:rsidP="008A4620">
      <w:pPr>
        <w:pStyle w:val="FootnoteText"/>
        <w:rPr>
          <w:rFonts w:ascii="Times" w:hAnsi="Times"/>
          <w:sz w:val="18"/>
          <w:szCs w:val="18"/>
          <w:lang w:val="en-US"/>
        </w:rPr>
      </w:pPr>
      <w:r w:rsidRPr="00925BD1">
        <w:rPr>
          <w:rStyle w:val="FootnoteReference"/>
          <w:rFonts w:cstheme="minorHAnsi"/>
        </w:rPr>
        <w:footnoteRef/>
      </w:r>
      <w:r w:rsidRPr="00925BD1">
        <w:rPr>
          <w:rFonts w:cstheme="minorHAnsi"/>
          <w:lang w:val="en-US"/>
        </w:rPr>
        <w:t xml:space="preserve"> </w:t>
      </w:r>
      <w:r w:rsidRPr="009F79BD">
        <w:rPr>
          <w:rFonts w:ascii="Times" w:hAnsi="Times"/>
          <w:sz w:val="18"/>
          <w:szCs w:val="18"/>
          <w:lang w:val="en-US"/>
        </w:rPr>
        <w:t>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p>
  </w:footnote>
  <w:footnote w:id="2">
    <w:p w14:paraId="01BD1C2B" w14:textId="77777777" w:rsidR="00DB0AF1" w:rsidRPr="00132E09" w:rsidRDefault="00DB0AF1" w:rsidP="008A4620">
      <w:pPr>
        <w:pStyle w:val="FootnoteText"/>
        <w:rPr>
          <w:rFonts w:ascii="Times" w:hAnsi="Times"/>
          <w:sz w:val="18"/>
          <w:szCs w:val="18"/>
          <w:lang w:val="en-US"/>
        </w:rPr>
      </w:pPr>
      <w:r w:rsidRPr="00EC3C12">
        <w:rPr>
          <w:rStyle w:val="FootnoteReference"/>
          <w:rFonts w:cstheme="minorHAnsi"/>
        </w:rPr>
        <w:footnoteRef/>
      </w:r>
      <w:r w:rsidRPr="00EC3C12">
        <w:rPr>
          <w:rFonts w:cstheme="minorHAnsi"/>
          <w:lang w:val="en-US"/>
        </w:rPr>
        <w:t xml:space="preserve"> </w:t>
      </w:r>
      <w:r w:rsidRPr="00132E09">
        <w:rPr>
          <w:rFonts w:ascii="Times" w:hAnsi="Times"/>
          <w:sz w:val="18"/>
          <w:szCs w:val="18"/>
          <w:lang w:val="en-US"/>
        </w:rPr>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3">
    <w:p w14:paraId="4EEE5358" w14:textId="77777777" w:rsidR="00DB0AF1" w:rsidRPr="00132E09" w:rsidRDefault="00DB0AF1" w:rsidP="008A4620">
      <w:pPr>
        <w:pStyle w:val="FootnoteText"/>
        <w:rPr>
          <w:rFonts w:ascii="Times" w:hAnsi="Times"/>
          <w:sz w:val="18"/>
          <w:szCs w:val="18"/>
          <w:lang w:val="en-US"/>
        </w:rPr>
      </w:pPr>
      <w:r w:rsidRPr="00EC3C12">
        <w:rPr>
          <w:rStyle w:val="FootnoteReference"/>
          <w:rFonts w:cstheme="minorHAnsi"/>
        </w:rPr>
        <w:footnoteRef/>
      </w:r>
      <w:r w:rsidRPr="00EC3C12">
        <w:rPr>
          <w:rFonts w:cstheme="minorHAnsi"/>
          <w:lang w:val="en-US"/>
        </w:rPr>
        <w:t xml:space="preserve"> </w:t>
      </w:r>
      <w:r w:rsidRPr="00132E09">
        <w:rPr>
          <w:rFonts w:ascii="Times" w:hAnsi="Times"/>
          <w:sz w:val="18"/>
          <w:szCs w:val="18"/>
          <w:lang w:val="en-US"/>
        </w:rPr>
        <w:t>This requirement may be satisfied by the sub-processor acceding to these Clauses under the appropriate Module, in accordance with Clause 7.</w:t>
      </w:r>
    </w:p>
  </w:footnote>
  <w:footnote w:id="4">
    <w:p w14:paraId="2BB92E3A" w14:textId="77777777" w:rsidR="00DB0AF1" w:rsidRPr="00132E09" w:rsidRDefault="00DB0AF1" w:rsidP="008A4620">
      <w:pPr>
        <w:pStyle w:val="FootnoteText"/>
        <w:rPr>
          <w:rFonts w:ascii="Times" w:hAnsi="Times"/>
          <w:sz w:val="18"/>
          <w:szCs w:val="18"/>
          <w:lang w:val="en-US"/>
        </w:rPr>
      </w:pPr>
      <w:r w:rsidRPr="00EC3C12">
        <w:rPr>
          <w:rStyle w:val="FootnoteReference"/>
          <w:rFonts w:cstheme="minorHAnsi"/>
        </w:rPr>
        <w:footnoteRef/>
      </w:r>
      <w:r w:rsidRPr="00132E09">
        <w:rPr>
          <w:rFonts w:ascii="Times" w:hAnsi="Times"/>
          <w:sz w:val="18"/>
          <w:szCs w:val="18"/>
          <w:lang w:val="en-US"/>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7"/>
    </w:tblGrid>
    <w:tr w:rsidR="00DB0AF1" w14:paraId="18B30A0D" w14:textId="77777777" w:rsidTr="00DB0AF1">
      <w:tc>
        <w:tcPr>
          <w:tcW w:w="8757" w:type="dxa"/>
          <w:tcBorders>
            <w:top w:val="nil"/>
            <w:left w:val="nil"/>
            <w:bottom w:val="nil"/>
            <w:right w:val="nil"/>
          </w:tcBorders>
        </w:tcPr>
        <w:p w14:paraId="17F4782D" w14:textId="77777777" w:rsidR="00DB0AF1" w:rsidRDefault="00DB0AF1" w:rsidP="001139E8">
          <w:pPr>
            <w:pStyle w:val="Header"/>
          </w:pPr>
        </w:p>
      </w:tc>
    </w:tr>
  </w:tbl>
  <w:p w14:paraId="279554F0" w14:textId="77777777" w:rsidR="00DB0AF1" w:rsidRDefault="00DB0AF1" w:rsidP="00113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C182" w14:textId="646E5123" w:rsidR="00DB0AF1" w:rsidRPr="00F65DAC" w:rsidRDefault="00F65DAC" w:rsidP="00516F9A">
    <w:pPr>
      <w:pStyle w:val="Header"/>
      <w:spacing w:before="0" w:after="0"/>
      <w:contextualSpacing/>
      <w:jc w:val="left"/>
      <w:rPr>
        <w:b/>
        <w:sz w:val="18"/>
        <w:szCs w:val="18"/>
      </w:rPr>
    </w:pPr>
    <w:r>
      <w:rPr>
        <w:b/>
        <w:sz w:val="18"/>
        <w:szCs w:val="18"/>
      </w:rPr>
      <w:t xml:space="preserve">MSBase/MGBase </w:t>
    </w:r>
    <w:r w:rsidRPr="00F65DAC">
      <w:rPr>
        <w:b/>
        <w:sz w:val="18"/>
        <w:szCs w:val="18"/>
      </w:rPr>
      <w:t xml:space="preserve">Data Processing Agreement - </w:t>
    </w:r>
    <w:r w:rsidR="00DB0AF1" w:rsidRPr="00F65DAC">
      <w:rPr>
        <w:b/>
        <w:sz w:val="18"/>
        <w:szCs w:val="18"/>
      </w:rPr>
      <w:t xml:space="preserve">Schedule 1 </w:t>
    </w:r>
    <w:r w:rsidR="00DB0AF1" w:rsidRPr="00F65DAC">
      <w:rPr>
        <w:sz w:val="18"/>
        <w:szCs w:val="18"/>
      </w:rPr>
      <w:t xml:space="preserve">to the </w:t>
    </w:r>
    <w:r w:rsidR="00DB0AF1" w:rsidRPr="00F65DAC">
      <w:rPr>
        <w:b/>
        <w:sz w:val="18"/>
        <w:szCs w:val="18"/>
      </w:rPr>
      <w:t>MSBase</w:t>
    </w:r>
    <w:r w:rsidR="00A60F1C">
      <w:rPr>
        <w:b/>
        <w:sz w:val="18"/>
        <w:szCs w:val="18"/>
      </w:rPr>
      <w:t xml:space="preserve"> </w:t>
    </w:r>
    <w:r w:rsidRPr="00F65DAC">
      <w:rPr>
        <w:b/>
        <w:sz w:val="18"/>
        <w:szCs w:val="18"/>
      </w:rPr>
      <w:t xml:space="preserve">Foundation Governance Package </w:t>
    </w:r>
    <w:r w:rsidR="009406A3" w:rsidRPr="00F65DAC">
      <w:rPr>
        <w:sz w:val="18"/>
        <w:szCs w:val="18"/>
      </w:rPr>
      <w:t>v</w:t>
    </w:r>
    <w:r w:rsidR="00D30E2F" w:rsidRPr="00F65DAC">
      <w:rPr>
        <w:sz w:val="18"/>
        <w:szCs w:val="18"/>
      </w:rPr>
      <w:t>6</w:t>
    </w:r>
    <w:r w:rsidR="009406A3" w:rsidRPr="00F65DAC">
      <w:rPr>
        <w:sz w:val="18"/>
        <w:szCs w:val="18"/>
      </w:rPr>
      <w:t>.</w:t>
    </w:r>
    <w:r w:rsidR="005368B6">
      <w:rPr>
        <w:sz w:val="18"/>
        <w:szCs w:val="18"/>
      </w:rPr>
      <w:t>1</w:t>
    </w:r>
    <w:r w:rsidR="009406A3" w:rsidRPr="00F65DAC">
      <w:rPr>
        <w:sz w:val="18"/>
        <w:szCs w:val="18"/>
      </w:rPr>
      <w:t xml:space="preserve"> </w:t>
    </w:r>
    <w:r w:rsidR="00FF372D">
      <w:rPr>
        <w:sz w:val="18"/>
        <w:szCs w:val="18"/>
      </w:rPr>
      <w:br/>
    </w:r>
    <w:r w:rsidR="00782806">
      <w:rPr>
        <w:sz w:val="18"/>
        <w:szCs w:val="18"/>
      </w:rPr>
      <w:t>7</w:t>
    </w:r>
    <w:r w:rsidR="005368B6">
      <w:rPr>
        <w:sz w:val="18"/>
        <w:szCs w:val="18"/>
      </w:rPr>
      <w:t xml:space="preserve"> April</w:t>
    </w:r>
    <w:r w:rsidR="006B7634" w:rsidRPr="00F65DAC">
      <w:rPr>
        <w:sz w:val="18"/>
        <w:szCs w:val="18"/>
      </w:rPr>
      <w:t xml:space="preserve"> 2023</w:t>
    </w:r>
    <w:r w:rsidR="00DB0AF1" w:rsidRPr="00F65DAC">
      <w:rPr>
        <w:sz w:val="18"/>
        <w:szCs w:val="18"/>
      </w:rPr>
      <w:t xml:space="preserve"> </w:t>
    </w:r>
  </w:p>
  <w:p w14:paraId="36571F7C" w14:textId="0B2F38F5" w:rsidR="00DB0AF1" w:rsidRPr="00516F9A" w:rsidRDefault="00DB0AF1" w:rsidP="00516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7"/>
    </w:tblGrid>
    <w:tr w:rsidR="00DB0AF1" w14:paraId="287F5BA9" w14:textId="77777777" w:rsidTr="008B1593">
      <w:tc>
        <w:tcPr>
          <w:tcW w:w="8757" w:type="dxa"/>
          <w:tcBorders>
            <w:top w:val="nil"/>
            <w:left w:val="nil"/>
            <w:bottom w:val="nil"/>
            <w:right w:val="nil"/>
          </w:tcBorders>
        </w:tcPr>
        <w:p w14:paraId="27C76BCD" w14:textId="77777777" w:rsidR="00DB0AF1" w:rsidRDefault="00DB0AF1" w:rsidP="001139E8">
          <w:pPr>
            <w:pStyle w:val="Header"/>
          </w:pPr>
          <w:bookmarkStart w:id="13" w:name="bmUtkast2" w:colFirst="0" w:colLast="0"/>
        </w:p>
      </w:tc>
    </w:tr>
    <w:bookmarkEnd w:id="13"/>
  </w:tbl>
  <w:p w14:paraId="38EC211C" w14:textId="77777777" w:rsidR="00DB0AF1" w:rsidRDefault="00DB0AF1" w:rsidP="00113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E1B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D2803"/>
    <w:multiLevelType w:val="hybridMultilevel"/>
    <w:tmpl w:val="783643A6"/>
    <w:lvl w:ilvl="0" w:tplc="A4BC594A">
      <w:start w:val="1"/>
      <w:numFmt w:val="bullet"/>
      <w:lvlText w:val=""/>
      <w:lvlJc w:val="left"/>
      <w:pPr>
        <w:ind w:left="720" w:hanging="360"/>
      </w:pPr>
      <w:rPr>
        <w:rFonts w:ascii="Symbol" w:hAnsi="Symbol" w:hint="default"/>
      </w:rPr>
    </w:lvl>
    <w:lvl w:ilvl="1" w:tplc="02FCC948">
      <w:start w:val="1"/>
      <w:numFmt w:val="bullet"/>
      <w:lvlText w:val="o"/>
      <w:lvlJc w:val="left"/>
      <w:pPr>
        <w:ind w:left="1440" w:hanging="360"/>
      </w:pPr>
      <w:rPr>
        <w:rFonts w:ascii="Courier New" w:hAnsi="Courier New" w:hint="default"/>
      </w:rPr>
    </w:lvl>
    <w:lvl w:ilvl="2" w:tplc="68786142">
      <w:start w:val="1"/>
      <w:numFmt w:val="bullet"/>
      <w:lvlText w:val=""/>
      <w:lvlJc w:val="left"/>
      <w:pPr>
        <w:ind w:left="2160" w:hanging="360"/>
      </w:pPr>
      <w:rPr>
        <w:rFonts w:ascii="Symbol" w:hAnsi="Symbol" w:hint="default"/>
      </w:rPr>
    </w:lvl>
    <w:lvl w:ilvl="3" w:tplc="938E4AFC">
      <w:start w:val="1"/>
      <w:numFmt w:val="bullet"/>
      <w:lvlText w:val=""/>
      <w:lvlJc w:val="left"/>
      <w:pPr>
        <w:ind w:left="2880" w:hanging="360"/>
      </w:pPr>
      <w:rPr>
        <w:rFonts w:ascii="Symbol" w:hAnsi="Symbol" w:hint="default"/>
      </w:rPr>
    </w:lvl>
    <w:lvl w:ilvl="4" w:tplc="F8F0B066">
      <w:start w:val="1"/>
      <w:numFmt w:val="bullet"/>
      <w:lvlText w:val="o"/>
      <w:lvlJc w:val="left"/>
      <w:pPr>
        <w:ind w:left="3600" w:hanging="360"/>
      </w:pPr>
      <w:rPr>
        <w:rFonts w:ascii="Courier New" w:hAnsi="Courier New" w:hint="default"/>
      </w:rPr>
    </w:lvl>
    <w:lvl w:ilvl="5" w:tplc="CAF83750">
      <w:start w:val="1"/>
      <w:numFmt w:val="bullet"/>
      <w:lvlText w:val=""/>
      <w:lvlJc w:val="left"/>
      <w:pPr>
        <w:ind w:left="4320" w:hanging="360"/>
      </w:pPr>
      <w:rPr>
        <w:rFonts w:ascii="Wingdings" w:hAnsi="Wingdings" w:hint="default"/>
      </w:rPr>
    </w:lvl>
    <w:lvl w:ilvl="6" w:tplc="5AC01494">
      <w:start w:val="1"/>
      <w:numFmt w:val="bullet"/>
      <w:lvlText w:val=""/>
      <w:lvlJc w:val="left"/>
      <w:pPr>
        <w:ind w:left="5040" w:hanging="360"/>
      </w:pPr>
      <w:rPr>
        <w:rFonts w:ascii="Symbol" w:hAnsi="Symbol" w:hint="default"/>
      </w:rPr>
    </w:lvl>
    <w:lvl w:ilvl="7" w:tplc="BEA07876">
      <w:start w:val="1"/>
      <w:numFmt w:val="bullet"/>
      <w:lvlText w:val="o"/>
      <w:lvlJc w:val="left"/>
      <w:pPr>
        <w:ind w:left="5760" w:hanging="360"/>
      </w:pPr>
      <w:rPr>
        <w:rFonts w:ascii="Courier New" w:hAnsi="Courier New" w:hint="default"/>
      </w:rPr>
    </w:lvl>
    <w:lvl w:ilvl="8" w:tplc="E0941142">
      <w:start w:val="1"/>
      <w:numFmt w:val="bullet"/>
      <w:lvlText w:val=""/>
      <w:lvlJc w:val="left"/>
      <w:pPr>
        <w:ind w:left="6480" w:hanging="360"/>
      </w:pPr>
      <w:rPr>
        <w:rFonts w:ascii="Wingdings" w:hAnsi="Wingdings" w:hint="default"/>
      </w:rPr>
    </w:lvl>
  </w:abstractNum>
  <w:abstractNum w:abstractNumId="11" w15:restartNumberingAfterBreak="0">
    <w:nsid w:val="02425D97"/>
    <w:multiLevelType w:val="hybridMultilevel"/>
    <w:tmpl w:val="D40C473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2"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F94B4C"/>
    <w:multiLevelType w:val="hybridMultilevel"/>
    <w:tmpl w:val="A8C650C8"/>
    <w:lvl w:ilvl="0" w:tplc="041D001B">
      <w:start w:val="1"/>
      <w:numFmt w:val="lowerRoman"/>
      <w:lvlText w:val="%1."/>
      <w:lvlJc w:val="right"/>
      <w:pPr>
        <w:ind w:left="1664" w:hanging="360"/>
      </w:p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4" w15:restartNumberingAfterBreak="0">
    <w:nsid w:val="14B04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6590680"/>
    <w:multiLevelType w:val="multilevel"/>
    <w:tmpl w:val="3A80C180"/>
    <w:lvl w:ilvl="0">
      <w:start w:val="1"/>
      <w:numFmt w:val="decimal"/>
      <w:lvlText w:val="%1"/>
      <w:lvlJc w:val="left"/>
      <w:pPr>
        <w:tabs>
          <w:tab w:val="num" w:pos="850"/>
        </w:tabs>
        <w:ind w:left="850" w:hanging="850"/>
      </w:pPr>
      <w:rPr>
        <w:rFonts w:hint="default"/>
      </w:rPr>
    </w:lvl>
    <w:lvl w:ilvl="1">
      <w:start w:val="1"/>
      <w:numFmt w:val="bullet"/>
      <w:lvlText w:val=""/>
      <w:lvlJc w:val="left"/>
      <w:pPr>
        <w:tabs>
          <w:tab w:val="num" w:pos="850"/>
        </w:tabs>
        <w:ind w:left="850" w:hanging="850"/>
      </w:pPr>
      <w:rPr>
        <w:rFonts w:ascii="Symbol" w:hAnsi="Symbol" w:hint="default"/>
      </w:rPr>
    </w:lvl>
    <w:lvl w:ilvl="2">
      <w:start w:val="1"/>
      <w:numFmt w:val="bullet"/>
      <w:lvlText w:val=""/>
      <w:lvlJc w:val="left"/>
      <w:pPr>
        <w:tabs>
          <w:tab w:val="num" w:pos="850"/>
        </w:tabs>
        <w:ind w:left="850" w:hanging="850"/>
      </w:pPr>
      <w:rPr>
        <w:rFonts w:ascii="Symbol" w:hAnsi="Symbol"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7D04510"/>
    <w:multiLevelType w:val="hybridMultilevel"/>
    <w:tmpl w:val="6BA4D5C0"/>
    <w:lvl w:ilvl="0" w:tplc="B4E07BB4">
      <w:start w:val="1"/>
      <w:numFmt w:val="lowerLetter"/>
      <w:lvlText w:val="%1)"/>
      <w:lvlJc w:val="left"/>
      <w:pPr>
        <w:ind w:left="1571" w:hanging="360"/>
      </w:pPr>
    </w:lvl>
    <w:lvl w:ilvl="1" w:tplc="3CBC4AEE" w:tentative="1">
      <w:start w:val="1"/>
      <w:numFmt w:val="lowerLetter"/>
      <w:lvlText w:val="%2."/>
      <w:lvlJc w:val="left"/>
      <w:pPr>
        <w:ind w:left="2291" w:hanging="360"/>
      </w:pPr>
    </w:lvl>
    <w:lvl w:ilvl="2" w:tplc="EBF236C2" w:tentative="1">
      <w:start w:val="1"/>
      <w:numFmt w:val="lowerRoman"/>
      <w:lvlText w:val="%3."/>
      <w:lvlJc w:val="right"/>
      <w:pPr>
        <w:ind w:left="3011" w:hanging="180"/>
      </w:pPr>
    </w:lvl>
    <w:lvl w:ilvl="3" w:tplc="2C2606DC" w:tentative="1">
      <w:start w:val="1"/>
      <w:numFmt w:val="decimal"/>
      <w:lvlText w:val="%4."/>
      <w:lvlJc w:val="left"/>
      <w:pPr>
        <w:ind w:left="3731" w:hanging="360"/>
      </w:pPr>
    </w:lvl>
    <w:lvl w:ilvl="4" w:tplc="75F831D4" w:tentative="1">
      <w:start w:val="1"/>
      <w:numFmt w:val="lowerLetter"/>
      <w:lvlText w:val="%5."/>
      <w:lvlJc w:val="left"/>
      <w:pPr>
        <w:ind w:left="4451" w:hanging="360"/>
      </w:pPr>
    </w:lvl>
    <w:lvl w:ilvl="5" w:tplc="1640038C" w:tentative="1">
      <w:start w:val="1"/>
      <w:numFmt w:val="lowerRoman"/>
      <w:lvlText w:val="%6."/>
      <w:lvlJc w:val="right"/>
      <w:pPr>
        <w:ind w:left="5171" w:hanging="180"/>
      </w:pPr>
    </w:lvl>
    <w:lvl w:ilvl="6" w:tplc="7B527B76" w:tentative="1">
      <w:start w:val="1"/>
      <w:numFmt w:val="decimal"/>
      <w:lvlText w:val="%7."/>
      <w:lvlJc w:val="left"/>
      <w:pPr>
        <w:ind w:left="5891" w:hanging="360"/>
      </w:pPr>
    </w:lvl>
    <w:lvl w:ilvl="7" w:tplc="DCA0661C" w:tentative="1">
      <w:start w:val="1"/>
      <w:numFmt w:val="lowerLetter"/>
      <w:lvlText w:val="%8."/>
      <w:lvlJc w:val="left"/>
      <w:pPr>
        <w:ind w:left="6611" w:hanging="360"/>
      </w:pPr>
    </w:lvl>
    <w:lvl w:ilvl="8" w:tplc="DB7A9B40" w:tentative="1">
      <w:start w:val="1"/>
      <w:numFmt w:val="lowerRoman"/>
      <w:lvlText w:val="%9."/>
      <w:lvlJc w:val="right"/>
      <w:pPr>
        <w:ind w:left="7331" w:hanging="180"/>
      </w:pPr>
    </w:lvl>
  </w:abstractNum>
  <w:abstractNum w:abstractNumId="17" w15:restartNumberingAfterBreak="0">
    <w:nsid w:val="18B9324C"/>
    <w:multiLevelType w:val="hybridMultilevel"/>
    <w:tmpl w:val="31248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C07C9D"/>
    <w:multiLevelType w:val="multilevel"/>
    <w:tmpl w:val="AEE6444A"/>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b w:val="0"/>
        <w:i w:val="0"/>
      </w:rPr>
    </w:lvl>
    <w:lvl w:ilvl="3">
      <w:start w:val="1"/>
      <w:numFmt w:val="decimal"/>
      <w:pStyle w:val="Heading4"/>
      <w:lvlText w:val="%1.%2.%3.%4"/>
      <w:lvlJc w:val="left"/>
      <w:pPr>
        <w:tabs>
          <w:tab w:val="num" w:pos="850"/>
        </w:tabs>
        <w:ind w:left="850" w:hanging="850"/>
      </w:pPr>
      <w:rPr>
        <w:rFonts w:hint="default"/>
      </w:rPr>
    </w:lvl>
    <w:lvl w:ilvl="4">
      <w:start w:val="1"/>
      <w:numFmt w:val="lowerLetter"/>
      <w:pStyle w:val="Heading5"/>
      <w:lvlText w:val="%5)"/>
      <w:lvlJc w:val="left"/>
      <w:pPr>
        <w:tabs>
          <w:tab w:val="num" w:pos="1417"/>
        </w:tabs>
        <w:ind w:left="1417" w:hanging="567"/>
      </w:pPr>
      <w:rPr>
        <w:rFonts w:hint="default"/>
      </w:rPr>
    </w:lvl>
    <w:lvl w:ilvl="5">
      <w:start w:val="1"/>
      <w:numFmt w:val="lowerRoman"/>
      <w:lvlRestart w:val="4"/>
      <w:pStyle w:val="Heading6"/>
      <w:lvlText w:val="(%6)"/>
      <w:lvlJc w:val="left"/>
      <w:pPr>
        <w:tabs>
          <w:tab w:val="num" w:pos="1417"/>
        </w:tabs>
        <w:ind w:left="1417" w:hanging="567"/>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55159C"/>
    <w:multiLevelType w:val="multilevel"/>
    <w:tmpl w:val="F028DDB2"/>
    <w:lvl w:ilvl="0">
      <w:start w:val="1"/>
      <w:numFmt w:val="decimal"/>
      <w:lvlRestart w:val="0"/>
      <w:lvlText w:val="%1."/>
      <w:lvlJc w:val="left"/>
      <w:pPr>
        <w:tabs>
          <w:tab w:val="num" w:pos="850"/>
        </w:tabs>
        <w:ind w:left="850" w:hanging="850"/>
      </w:pPr>
      <w:rPr>
        <w:rFonts w:hint="default"/>
        <w:b/>
        <w:i w:val="0"/>
        <w:sz w:val="24"/>
      </w:rPr>
    </w:lvl>
    <w:lvl w:ilvl="1">
      <w:start w:val="1"/>
      <w:numFmt w:val="decimal"/>
      <w:lvlText w:val="%1.%2"/>
      <w:lvlJc w:val="left"/>
      <w:pPr>
        <w:tabs>
          <w:tab w:val="num" w:pos="850"/>
        </w:tabs>
        <w:ind w:left="850" w:hanging="850"/>
      </w:pPr>
      <w:rPr>
        <w:rFonts w:hint="default"/>
        <w:b w:val="0"/>
        <w:i w:val="0"/>
        <w:sz w:val="24"/>
      </w:rPr>
    </w:lvl>
    <w:lvl w:ilvl="2">
      <w:start w:val="1"/>
      <w:numFmt w:val="decimal"/>
      <w:lvlText w:val="%1.%2.%3"/>
      <w:lvlJc w:val="left"/>
      <w:pPr>
        <w:tabs>
          <w:tab w:val="num" w:pos="850"/>
        </w:tabs>
        <w:ind w:left="850" w:hanging="850"/>
      </w:pPr>
      <w:rPr>
        <w:rFonts w:hint="default"/>
        <w:b w:val="0"/>
        <w:i w:val="0"/>
        <w:sz w:val="24"/>
        <w:u w:val="none"/>
      </w:rPr>
    </w:lvl>
    <w:lvl w:ilvl="3">
      <w:start w:val="1"/>
      <w:numFmt w:val="decimal"/>
      <w:lvlText w:val="%1.%2.%3.%4"/>
      <w:lvlJc w:val="left"/>
      <w:pPr>
        <w:tabs>
          <w:tab w:val="num" w:pos="850"/>
        </w:tabs>
        <w:ind w:left="850" w:hanging="850"/>
      </w:pPr>
      <w:rPr>
        <w:rFonts w:hint="default"/>
        <w:b w:val="0"/>
        <w:i w:val="0"/>
        <w:sz w:val="24"/>
      </w:rPr>
    </w:lvl>
    <w:lvl w:ilvl="4">
      <w:start w:val="1"/>
      <w:numFmt w:val="lowerLetter"/>
      <w:lvlText w:val="%5)"/>
      <w:lvlJc w:val="left"/>
      <w:pPr>
        <w:tabs>
          <w:tab w:val="num" w:pos="1417"/>
        </w:tabs>
        <w:ind w:left="1417" w:hanging="567"/>
      </w:pPr>
      <w:rPr>
        <w:rFonts w:hint="default"/>
        <w:b w:val="0"/>
        <w:i w:val="0"/>
        <w:sz w:val="24"/>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25B30480"/>
    <w:multiLevelType w:val="multilevel"/>
    <w:tmpl w:val="958EF3A6"/>
    <w:lvl w:ilvl="0">
      <w:start w:val="1"/>
      <w:numFmt w:val="lowerRoman"/>
      <w:lvlText w:val="%1."/>
      <w:lvlJc w:val="right"/>
      <w:rPr>
        <w:rFonts w:hint="default"/>
      </w:rPr>
    </w:lvl>
    <w:lvl w:ilvl="1">
      <w:start w:val="1"/>
      <w:numFmt w:val="lowerLetter"/>
      <w:lvlText w:val="%2."/>
      <w:lvlJc w:val="left"/>
      <w:pPr>
        <w:tabs>
          <w:tab w:val="num" w:pos="2663"/>
        </w:tabs>
        <w:ind w:left="3230" w:hanging="567"/>
      </w:pPr>
      <w:rPr>
        <w:rFonts w:hint="default"/>
      </w:rPr>
    </w:lvl>
    <w:lvl w:ilvl="2">
      <w:start w:val="1"/>
      <w:numFmt w:val="lowerRoman"/>
      <w:lvlText w:val="%3."/>
      <w:lvlJc w:val="right"/>
      <w:pPr>
        <w:tabs>
          <w:tab w:val="num" w:pos="2663"/>
        </w:tabs>
        <w:ind w:left="3230" w:hanging="567"/>
      </w:pPr>
      <w:rPr>
        <w:rFonts w:hint="default"/>
      </w:rPr>
    </w:lvl>
    <w:lvl w:ilvl="3">
      <w:start w:val="1"/>
      <w:numFmt w:val="decimal"/>
      <w:lvlText w:val="%4."/>
      <w:lvlJc w:val="left"/>
      <w:pPr>
        <w:tabs>
          <w:tab w:val="num" w:pos="2663"/>
        </w:tabs>
        <w:ind w:left="3230" w:hanging="567"/>
      </w:pPr>
      <w:rPr>
        <w:rFonts w:hint="default"/>
      </w:rPr>
    </w:lvl>
    <w:lvl w:ilvl="4">
      <w:start w:val="1"/>
      <w:numFmt w:val="lowerLetter"/>
      <w:lvlText w:val="%5."/>
      <w:lvlJc w:val="left"/>
      <w:pPr>
        <w:tabs>
          <w:tab w:val="num" w:pos="2663"/>
        </w:tabs>
        <w:ind w:left="3230" w:hanging="567"/>
      </w:pPr>
      <w:rPr>
        <w:rFonts w:hint="default"/>
      </w:rPr>
    </w:lvl>
    <w:lvl w:ilvl="5">
      <w:start w:val="1"/>
      <w:numFmt w:val="lowerRoman"/>
      <w:lvlText w:val="%6."/>
      <w:lvlJc w:val="right"/>
      <w:pPr>
        <w:tabs>
          <w:tab w:val="num" w:pos="2663"/>
        </w:tabs>
        <w:ind w:left="3230" w:hanging="567"/>
      </w:pPr>
      <w:rPr>
        <w:rFonts w:hint="default"/>
      </w:rPr>
    </w:lvl>
    <w:lvl w:ilvl="6">
      <w:start w:val="1"/>
      <w:numFmt w:val="decimal"/>
      <w:lvlText w:val="%7."/>
      <w:lvlJc w:val="left"/>
      <w:pPr>
        <w:tabs>
          <w:tab w:val="num" w:pos="2663"/>
        </w:tabs>
        <w:ind w:left="3230" w:hanging="567"/>
      </w:pPr>
      <w:rPr>
        <w:rFonts w:hint="default"/>
      </w:rPr>
    </w:lvl>
    <w:lvl w:ilvl="7">
      <w:start w:val="1"/>
      <w:numFmt w:val="lowerLetter"/>
      <w:lvlText w:val="%8."/>
      <w:lvlJc w:val="left"/>
      <w:pPr>
        <w:tabs>
          <w:tab w:val="num" w:pos="2663"/>
        </w:tabs>
        <w:ind w:left="3230" w:hanging="567"/>
      </w:pPr>
      <w:rPr>
        <w:rFonts w:hint="default"/>
      </w:rPr>
    </w:lvl>
    <w:lvl w:ilvl="8">
      <w:start w:val="1"/>
      <w:numFmt w:val="lowerRoman"/>
      <w:lvlText w:val="%9."/>
      <w:lvlJc w:val="right"/>
      <w:pPr>
        <w:tabs>
          <w:tab w:val="num" w:pos="2663"/>
        </w:tabs>
        <w:ind w:left="3230" w:hanging="567"/>
      </w:pPr>
      <w:rPr>
        <w:rFonts w:hint="default"/>
      </w:rPr>
    </w:lvl>
  </w:abstractNum>
  <w:abstractNum w:abstractNumId="22"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29805DC0"/>
    <w:multiLevelType w:val="multilevel"/>
    <w:tmpl w:val="3B4A1742"/>
    <w:lvl w:ilvl="0">
      <w:start w:val="1"/>
      <w:numFmt w:val="lowerLetter"/>
      <w:lvlRestart w:val="0"/>
      <w:lvlText w:val="%1)"/>
      <w:lvlJc w:val="left"/>
      <w:pPr>
        <w:tabs>
          <w:tab w:val="num" w:pos="1418"/>
        </w:tabs>
        <w:ind w:left="567" w:firstLine="284"/>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BF3853"/>
    <w:multiLevelType w:val="hybridMultilevel"/>
    <w:tmpl w:val="F52C24FA"/>
    <w:lvl w:ilvl="0" w:tplc="041D0019">
      <w:start w:val="1"/>
      <w:numFmt w:val="lowerLetter"/>
      <w:lvlText w:val="%1."/>
      <w:lvlJc w:val="left"/>
      <w:pPr>
        <w:ind w:left="1575" w:hanging="360"/>
      </w:pPr>
    </w:lvl>
    <w:lvl w:ilvl="1" w:tplc="041D0019" w:tentative="1">
      <w:start w:val="1"/>
      <w:numFmt w:val="lowerLetter"/>
      <w:lvlText w:val="%2."/>
      <w:lvlJc w:val="left"/>
      <w:pPr>
        <w:ind w:left="2295" w:hanging="360"/>
      </w:pPr>
    </w:lvl>
    <w:lvl w:ilvl="2" w:tplc="041D001B" w:tentative="1">
      <w:start w:val="1"/>
      <w:numFmt w:val="lowerRoman"/>
      <w:lvlText w:val="%3."/>
      <w:lvlJc w:val="right"/>
      <w:pPr>
        <w:ind w:left="3015" w:hanging="180"/>
      </w:pPr>
    </w:lvl>
    <w:lvl w:ilvl="3" w:tplc="041D000F" w:tentative="1">
      <w:start w:val="1"/>
      <w:numFmt w:val="decimal"/>
      <w:lvlText w:val="%4."/>
      <w:lvlJc w:val="left"/>
      <w:pPr>
        <w:ind w:left="3735" w:hanging="360"/>
      </w:pPr>
    </w:lvl>
    <w:lvl w:ilvl="4" w:tplc="041D0019" w:tentative="1">
      <w:start w:val="1"/>
      <w:numFmt w:val="lowerLetter"/>
      <w:lvlText w:val="%5."/>
      <w:lvlJc w:val="left"/>
      <w:pPr>
        <w:ind w:left="4455" w:hanging="360"/>
      </w:pPr>
    </w:lvl>
    <w:lvl w:ilvl="5" w:tplc="041D001B" w:tentative="1">
      <w:start w:val="1"/>
      <w:numFmt w:val="lowerRoman"/>
      <w:lvlText w:val="%6."/>
      <w:lvlJc w:val="right"/>
      <w:pPr>
        <w:ind w:left="5175" w:hanging="180"/>
      </w:pPr>
    </w:lvl>
    <w:lvl w:ilvl="6" w:tplc="041D000F" w:tentative="1">
      <w:start w:val="1"/>
      <w:numFmt w:val="decimal"/>
      <w:lvlText w:val="%7."/>
      <w:lvlJc w:val="left"/>
      <w:pPr>
        <w:ind w:left="5895" w:hanging="360"/>
      </w:pPr>
    </w:lvl>
    <w:lvl w:ilvl="7" w:tplc="041D0019" w:tentative="1">
      <w:start w:val="1"/>
      <w:numFmt w:val="lowerLetter"/>
      <w:lvlText w:val="%8."/>
      <w:lvlJc w:val="left"/>
      <w:pPr>
        <w:ind w:left="6615" w:hanging="360"/>
      </w:pPr>
    </w:lvl>
    <w:lvl w:ilvl="8" w:tplc="041D001B" w:tentative="1">
      <w:start w:val="1"/>
      <w:numFmt w:val="lowerRoman"/>
      <w:lvlText w:val="%9."/>
      <w:lvlJc w:val="right"/>
      <w:pPr>
        <w:ind w:left="7335" w:hanging="180"/>
      </w:pPr>
    </w:lvl>
  </w:abstractNum>
  <w:abstractNum w:abstractNumId="25" w15:restartNumberingAfterBreak="0">
    <w:nsid w:val="2A885D00"/>
    <w:multiLevelType w:val="multilevel"/>
    <w:tmpl w:val="479819D4"/>
    <w:lvl w:ilvl="0">
      <w:start w:val="1"/>
      <w:numFmt w:val="lowerRoman"/>
      <w:lvlText w:val="%1."/>
      <w:lvlJc w:val="right"/>
      <w:rPr>
        <w:rFonts w:hint="default"/>
      </w:rPr>
    </w:lvl>
    <w:lvl w:ilvl="1">
      <w:start w:val="1"/>
      <w:numFmt w:val="lowerLetter"/>
      <w:lvlText w:val="%2."/>
      <w:lvlJc w:val="left"/>
      <w:pPr>
        <w:tabs>
          <w:tab w:val="num" w:pos="2663"/>
        </w:tabs>
        <w:ind w:left="3230" w:hanging="567"/>
      </w:pPr>
      <w:rPr>
        <w:rFonts w:hint="default"/>
      </w:rPr>
    </w:lvl>
    <w:lvl w:ilvl="2">
      <w:start w:val="1"/>
      <w:numFmt w:val="lowerRoman"/>
      <w:lvlText w:val="%3."/>
      <w:lvlJc w:val="right"/>
      <w:pPr>
        <w:tabs>
          <w:tab w:val="num" w:pos="2663"/>
        </w:tabs>
        <w:ind w:left="3230" w:hanging="567"/>
      </w:pPr>
      <w:rPr>
        <w:rFonts w:hint="default"/>
      </w:rPr>
    </w:lvl>
    <w:lvl w:ilvl="3">
      <w:start w:val="1"/>
      <w:numFmt w:val="decimal"/>
      <w:lvlText w:val="%4."/>
      <w:lvlJc w:val="left"/>
      <w:pPr>
        <w:tabs>
          <w:tab w:val="num" w:pos="2663"/>
        </w:tabs>
        <w:ind w:left="3230" w:hanging="567"/>
      </w:pPr>
      <w:rPr>
        <w:rFonts w:hint="default"/>
      </w:rPr>
    </w:lvl>
    <w:lvl w:ilvl="4">
      <w:start w:val="1"/>
      <w:numFmt w:val="lowerLetter"/>
      <w:lvlText w:val="%5."/>
      <w:lvlJc w:val="left"/>
      <w:pPr>
        <w:tabs>
          <w:tab w:val="num" w:pos="2663"/>
        </w:tabs>
        <w:ind w:left="3230" w:hanging="567"/>
      </w:pPr>
      <w:rPr>
        <w:rFonts w:hint="default"/>
      </w:rPr>
    </w:lvl>
    <w:lvl w:ilvl="5">
      <w:start w:val="1"/>
      <w:numFmt w:val="lowerRoman"/>
      <w:lvlText w:val="%6."/>
      <w:lvlJc w:val="right"/>
      <w:pPr>
        <w:tabs>
          <w:tab w:val="num" w:pos="2663"/>
        </w:tabs>
        <w:ind w:left="3230" w:hanging="567"/>
      </w:pPr>
      <w:rPr>
        <w:rFonts w:hint="default"/>
      </w:rPr>
    </w:lvl>
    <w:lvl w:ilvl="6">
      <w:start w:val="1"/>
      <w:numFmt w:val="decimal"/>
      <w:lvlText w:val="%7."/>
      <w:lvlJc w:val="left"/>
      <w:pPr>
        <w:tabs>
          <w:tab w:val="num" w:pos="2663"/>
        </w:tabs>
        <w:ind w:left="3230" w:hanging="567"/>
      </w:pPr>
      <w:rPr>
        <w:rFonts w:hint="default"/>
      </w:rPr>
    </w:lvl>
    <w:lvl w:ilvl="7">
      <w:start w:val="1"/>
      <w:numFmt w:val="lowerLetter"/>
      <w:lvlText w:val="%8."/>
      <w:lvlJc w:val="left"/>
      <w:pPr>
        <w:tabs>
          <w:tab w:val="num" w:pos="2663"/>
        </w:tabs>
        <w:ind w:left="3230" w:hanging="567"/>
      </w:pPr>
      <w:rPr>
        <w:rFonts w:hint="default"/>
      </w:rPr>
    </w:lvl>
    <w:lvl w:ilvl="8">
      <w:start w:val="1"/>
      <w:numFmt w:val="lowerRoman"/>
      <w:lvlText w:val="%9."/>
      <w:lvlJc w:val="right"/>
      <w:pPr>
        <w:tabs>
          <w:tab w:val="num" w:pos="2663"/>
        </w:tabs>
        <w:ind w:left="3230" w:hanging="567"/>
      </w:pPr>
      <w:rPr>
        <w:rFonts w:hint="default"/>
      </w:rPr>
    </w:lvl>
  </w:abstractNum>
  <w:abstractNum w:abstractNumId="26"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7"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5041AA6"/>
    <w:multiLevelType w:val="hybridMultilevel"/>
    <w:tmpl w:val="08D059E0"/>
    <w:lvl w:ilvl="0" w:tplc="85AC8FE2">
      <w:start w:val="1"/>
      <w:numFmt w:val="decimal"/>
      <w:lvlText w:val="Bilaga %1."/>
      <w:lvlJc w:val="left"/>
      <w:pPr>
        <w:tabs>
          <w:tab w:val="num" w:pos="851"/>
        </w:tabs>
        <w:ind w:left="851" w:hanging="851"/>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EAD3B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F277B7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1AA679A"/>
    <w:multiLevelType w:val="hybridMultilevel"/>
    <w:tmpl w:val="0616E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F57F36"/>
    <w:multiLevelType w:val="multilevel"/>
    <w:tmpl w:val="B15803D2"/>
    <w:lvl w:ilvl="0">
      <w:start w:val="1"/>
      <w:numFmt w:val="lowerLetter"/>
      <w:lvlRestart w:val="0"/>
      <w:lvlText w:val="%1)"/>
      <w:lvlJc w:val="left"/>
      <w:pPr>
        <w:tabs>
          <w:tab w:val="num" w:pos="1418"/>
        </w:tabs>
        <w:ind w:left="1418" w:hanging="567"/>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39A24C1"/>
    <w:multiLevelType w:val="hybridMultilevel"/>
    <w:tmpl w:val="62F4B6CC"/>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5" w15:restartNumberingAfterBreak="0">
    <w:nsid w:val="473D33A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DDD2160"/>
    <w:multiLevelType w:val="hybridMultilevel"/>
    <w:tmpl w:val="55843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0236F7"/>
    <w:multiLevelType w:val="multilevel"/>
    <w:tmpl w:val="A5BE113E"/>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2B4665F"/>
    <w:multiLevelType w:val="multilevel"/>
    <w:tmpl w:val="3EE08BD4"/>
    <w:name w:val="Huvuddok"/>
    <w:lvl w:ilvl="0">
      <w:start w:val="1"/>
      <w:numFmt w:val="decimal"/>
      <w:lvlRestart w:val="0"/>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15:restartNumberingAfterBreak="0">
    <w:nsid w:val="66DD03F7"/>
    <w:multiLevelType w:val="multilevel"/>
    <w:tmpl w:val="2A0C58E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lowerLetter"/>
      <w:lvlText w:val="%6)"/>
      <w:lvlJc w:val="left"/>
      <w:pPr>
        <w:tabs>
          <w:tab w:val="num" w:pos="1021"/>
        </w:tabs>
        <w:ind w:left="1021" w:hanging="1021"/>
      </w:pPr>
      <w:rPr>
        <w:rFonts w:hint="default"/>
      </w:rPr>
    </w:lvl>
    <w:lvl w:ilvl="6">
      <w:start w:val="1"/>
      <w:numFmt w:val="lowerRoman"/>
      <w:lvlText w:val="(%7)"/>
      <w:lvlJc w:val="left"/>
      <w:pPr>
        <w:tabs>
          <w:tab w:val="num" w:pos="1021"/>
        </w:tabs>
        <w:ind w:left="1021" w:hanging="1021"/>
      </w:pPr>
      <w:rPr>
        <w:rFonts w:hint="default"/>
      </w:rPr>
    </w:lvl>
    <w:lvl w:ilvl="7">
      <w:start w:val="1"/>
      <w:numFmt w:val="decimal"/>
      <w:lvlText w:val="%1.%2.%3.%4.%5.%6.%7.%8"/>
      <w:lvlJc w:val="left"/>
      <w:pPr>
        <w:tabs>
          <w:tab w:val="num" w:pos="1021"/>
        </w:tabs>
        <w:ind w:left="1021" w:hanging="1021"/>
      </w:pPr>
      <w:rPr>
        <w:rFonts w:hint="default"/>
      </w:rPr>
    </w:lvl>
    <w:lvl w:ilvl="8">
      <w:start w:val="1"/>
      <w:numFmt w:val="decimal"/>
      <w:lvlText w:val="%1.%2.%3.%4.%5.%6.%7.%8.%9"/>
      <w:lvlJc w:val="left"/>
      <w:pPr>
        <w:tabs>
          <w:tab w:val="num" w:pos="1021"/>
        </w:tabs>
        <w:ind w:left="1021" w:hanging="1021"/>
      </w:pPr>
      <w:rPr>
        <w:rFonts w:hint="default"/>
      </w:rPr>
    </w:lvl>
  </w:abstractNum>
  <w:abstractNum w:abstractNumId="42" w15:restartNumberingAfterBreak="0">
    <w:nsid w:val="680C5A1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9231E7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C5F4A97"/>
    <w:multiLevelType w:val="hybridMultilevel"/>
    <w:tmpl w:val="819EEC62"/>
    <w:lvl w:ilvl="0" w:tplc="041D001B">
      <w:start w:val="1"/>
      <w:numFmt w:val="lowerRoman"/>
      <w:lvlText w:val="%1."/>
      <w:lvlJc w:val="right"/>
      <w:pPr>
        <w:ind w:left="1575" w:hanging="360"/>
      </w:p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45" w15:restartNumberingAfterBreak="0">
    <w:nsid w:val="6E3E1A74"/>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6FC65721"/>
    <w:multiLevelType w:val="hybridMultilevel"/>
    <w:tmpl w:val="93025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351981"/>
    <w:multiLevelType w:val="multilevel"/>
    <w:tmpl w:val="3FCE23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15:restartNumberingAfterBreak="0">
    <w:nsid w:val="74D72C6E"/>
    <w:multiLevelType w:val="hybridMultilevel"/>
    <w:tmpl w:val="58702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77D44265"/>
    <w:multiLevelType w:val="hybridMultilevel"/>
    <w:tmpl w:val="08E6B6AE"/>
    <w:lvl w:ilvl="0" w:tplc="0C090001">
      <w:start w:val="1"/>
      <w:numFmt w:val="bullet"/>
      <w:lvlText w:val=""/>
      <w:lvlJc w:val="left"/>
      <w:pPr>
        <w:ind w:left="2291" w:hanging="360"/>
      </w:pPr>
      <w:rPr>
        <w:rFonts w:ascii="Symbol" w:hAnsi="Symbol" w:hint="default"/>
      </w:rPr>
    </w:lvl>
    <w:lvl w:ilvl="1" w:tplc="0C090003" w:tentative="1">
      <w:start w:val="1"/>
      <w:numFmt w:val="bullet"/>
      <w:lvlText w:val="o"/>
      <w:lvlJc w:val="left"/>
      <w:pPr>
        <w:ind w:left="3011" w:hanging="360"/>
      </w:pPr>
      <w:rPr>
        <w:rFonts w:ascii="Courier New" w:hAnsi="Courier New" w:cs="Courier New" w:hint="default"/>
      </w:rPr>
    </w:lvl>
    <w:lvl w:ilvl="2" w:tplc="0C090005" w:tentative="1">
      <w:start w:val="1"/>
      <w:numFmt w:val="bullet"/>
      <w:lvlText w:val=""/>
      <w:lvlJc w:val="left"/>
      <w:pPr>
        <w:ind w:left="3731" w:hanging="360"/>
      </w:pPr>
      <w:rPr>
        <w:rFonts w:ascii="Wingdings" w:hAnsi="Wingdings" w:hint="default"/>
      </w:rPr>
    </w:lvl>
    <w:lvl w:ilvl="3" w:tplc="0C090001" w:tentative="1">
      <w:start w:val="1"/>
      <w:numFmt w:val="bullet"/>
      <w:lvlText w:val=""/>
      <w:lvlJc w:val="left"/>
      <w:pPr>
        <w:ind w:left="4451" w:hanging="360"/>
      </w:pPr>
      <w:rPr>
        <w:rFonts w:ascii="Symbol" w:hAnsi="Symbol" w:hint="default"/>
      </w:rPr>
    </w:lvl>
    <w:lvl w:ilvl="4" w:tplc="0C090003" w:tentative="1">
      <w:start w:val="1"/>
      <w:numFmt w:val="bullet"/>
      <w:lvlText w:val="o"/>
      <w:lvlJc w:val="left"/>
      <w:pPr>
        <w:ind w:left="5171" w:hanging="360"/>
      </w:pPr>
      <w:rPr>
        <w:rFonts w:ascii="Courier New" w:hAnsi="Courier New" w:cs="Courier New" w:hint="default"/>
      </w:rPr>
    </w:lvl>
    <w:lvl w:ilvl="5" w:tplc="0C090005" w:tentative="1">
      <w:start w:val="1"/>
      <w:numFmt w:val="bullet"/>
      <w:lvlText w:val=""/>
      <w:lvlJc w:val="left"/>
      <w:pPr>
        <w:ind w:left="5891" w:hanging="360"/>
      </w:pPr>
      <w:rPr>
        <w:rFonts w:ascii="Wingdings" w:hAnsi="Wingdings" w:hint="default"/>
      </w:rPr>
    </w:lvl>
    <w:lvl w:ilvl="6" w:tplc="0C090001" w:tentative="1">
      <w:start w:val="1"/>
      <w:numFmt w:val="bullet"/>
      <w:lvlText w:val=""/>
      <w:lvlJc w:val="left"/>
      <w:pPr>
        <w:ind w:left="6611" w:hanging="360"/>
      </w:pPr>
      <w:rPr>
        <w:rFonts w:ascii="Symbol" w:hAnsi="Symbol" w:hint="default"/>
      </w:rPr>
    </w:lvl>
    <w:lvl w:ilvl="7" w:tplc="0C090003" w:tentative="1">
      <w:start w:val="1"/>
      <w:numFmt w:val="bullet"/>
      <w:lvlText w:val="o"/>
      <w:lvlJc w:val="left"/>
      <w:pPr>
        <w:ind w:left="7331" w:hanging="360"/>
      </w:pPr>
      <w:rPr>
        <w:rFonts w:ascii="Courier New" w:hAnsi="Courier New" w:cs="Courier New" w:hint="default"/>
      </w:rPr>
    </w:lvl>
    <w:lvl w:ilvl="8" w:tplc="0C090005" w:tentative="1">
      <w:start w:val="1"/>
      <w:numFmt w:val="bullet"/>
      <w:lvlText w:val=""/>
      <w:lvlJc w:val="left"/>
      <w:pPr>
        <w:ind w:left="8051" w:hanging="360"/>
      </w:pPr>
      <w:rPr>
        <w:rFonts w:ascii="Wingdings" w:hAnsi="Wingdings" w:hint="default"/>
      </w:rPr>
    </w:lvl>
  </w:abstractNum>
  <w:abstractNum w:abstractNumId="51" w15:restartNumberingAfterBreak="0">
    <w:nsid w:val="78AB18DF"/>
    <w:multiLevelType w:val="hybridMultilevel"/>
    <w:tmpl w:val="C2E8C4DA"/>
    <w:lvl w:ilvl="0" w:tplc="0C090017">
      <w:start w:val="1"/>
      <w:numFmt w:val="lowerLetter"/>
      <w:lvlText w:val="%1)"/>
      <w:lvlJc w:val="left"/>
      <w:pPr>
        <w:ind w:left="1571" w:hanging="360"/>
      </w:pPr>
    </w:lvl>
    <w:lvl w:ilvl="1" w:tplc="113A253A">
      <w:start w:val="1"/>
      <w:numFmt w:val="lowerLetter"/>
      <w:lvlText w:val="%2."/>
      <w:lvlJc w:val="left"/>
      <w:pPr>
        <w:ind w:left="2291" w:hanging="360"/>
      </w:pPr>
    </w:lvl>
    <w:lvl w:ilvl="2" w:tplc="8F24DD12">
      <w:start w:val="1"/>
      <w:numFmt w:val="lowerRoman"/>
      <w:lvlText w:val="%3."/>
      <w:lvlJc w:val="right"/>
      <w:pPr>
        <w:ind w:left="3191" w:hanging="180"/>
      </w:pPr>
    </w:lvl>
    <w:lvl w:ilvl="3" w:tplc="C05403B4">
      <w:start w:val="1"/>
      <w:numFmt w:val="decimal"/>
      <w:lvlText w:val="%4."/>
      <w:lvlJc w:val="left"/>
      <w:pPr>
        <w:ind w:left="3731" w:hanging="360"/>
      </w:pPr>
    </w:lvl>
    <w:lvl w:ilvl="4" w:tplc="582C08B6">
      <w:start w:val="1"/>
      <w:numFmt w:val="lowerLetter"/>
      <w:lvlText w:val="%5."/>
      <w:lvlJc w:val="left"/>
      <w:pPr>
        <w:ind w:left="4451" w:hanging="360"/>
      </w:pPr>
    </w:lvl>
    <w:lvl w:ilvl="5" w:tplc="A27CDFC0">
      <w:start w:val="1"/>
      <w:numFmt w:val="lowerRoman"/>
      <w:lvlText w:val="%6."/>
      <w:lvlJc w:val="right"/>
      <w:pPr>
        <w:ind w:left="5171" w:hanging="180"/>
      </w:pPr>
    </w:lvl>
    <w:lvl w:ilvl="6" w:tplc="54269C18">
      <w:start w:val="1"/>
      <w:numFmt w:val="decimal"/>
      <w:lvlText w:val="%7."/>
      <w:lvlJc w:val="left"/>
      <w:pPr>
        <w:ind w:left="5891" w:hanging="360"/>
      </w:pPr>
    </w:lvl>
    <w:lvl w:ilvl="7" w:tplc="BCF6CD9C">
      <w:start w:val="1"/>
      <w:numFmt w:val="lowerLetter"/>
      <w:lvlText w:val="%8."/>
      <w:lvlJc w:val="left"/>
      <w:pPr>
        <w:ind w:left="6611" w:hanging="360"/>
      </w:pPr>
    </w:lvl>
    <w:lvl w:ilvl="8" w:tplc="94C61C18">
      <w:start w:val="1"/>
      <w:numFmt w:val="lowerRoman"/>
      <w:lvlText w:val="%9."/>
      <w:lvlJc w:val="right"/>
      <w:pPr>
        <w:ind w:left="7331" w:hanging="180"/>
      </w:pPr>
    </w:lvl>
  </w:abstractNum>
  <w:abstractNum w:abstractNumId="52" w15:restartNumberingAfterBreak="0">
    <w:nsid w:val="7BC91CA7"/>
    <w:multiLevelType w:val="hybridMultilevel"/>
    <w:tmpl w:val="E0D27A84"/>
    <w:lvl w:ilvl="0" w:tplc="041D001B">
      <w:start w:val="1"/>
      <w:numFmt w:val="lowerRoman"/>
      <w:lvlText w:val="%1."/>
      <w:lvlJc w:val="right"/>
      <w:pPr>
        <w:ind w:left="1571" w:hanging="360"/>
      </w:pPr>
    </w:lvl>
    <w:lvl w:ilvl="1" w:tplc="041D0019">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num w:numId="1" w16cid:durableId="1796410980">
    <w:abstractNumId w:val="37"/>
  </w:num>
  <w:num w:numId="2" w16cid:durableId="874003102">
    <w:abstractNumId w:val="29"/>
  </w:num>
  <w:num w:numId="3" w16cid:durableId="1210386441">
    <w:abstractNumId w:val="45"/>
  </w:num>
  <w:num w:numId="4" w16cid:durableId="2005820971">
    <w:abstractNumId w:val="8"/>
  </w:num>
  <w:num w:numId="5" w16cid:durableId="762535438">
    <w:abstractNumId w:val="3"/>
  </w:num>
  <w:num w:numId="6" w16cid:durableId="791556984">
    <w:abstractNumId w:val="2"/>
  </w:num>
  <w:num w:numId="7" w16cid:durableId="1767573891">
    <w:abstractNumId w:val="1"/>
  </w:num>
  <w:num w:numId="8" w16cid:durableId="534077114">
    <w:abstractNumId w:val="0"/>
  </w:num>
  <w:num w:numId="9" w16cid:durableId="1274827896">
    <w:abstractNumId w:val="49"/>
  </w:num>
  <w:num w:numId="10" w16cid:durableId="2111462175">
    <w:abstractNumId w:val="9"/>
  </w:num>
  <w:num w:numId="11" w16cid:durableId="1783643338">
    <w:abstractNumId w:val="7"/>
  </w:num>
  <w:num w:numId="12" w16cid:durableId="1827355584">
    <w:abstractNumId w:val="6"/>
  </w:num>
  <w:num w:numId="13" w16cid:durableId="1790512603">
    <w:abstractNumId w:val="5"/>
  </w:num>
  <w:num w:numId="14" w16cid:durableId="631714792">
    <w:abstractNumId w:val="4"/>
  </w:num>
  <w:num w:numId="15" w16cid:durableId="156313110">
    <w:abstractNumId w:val="12"/>
  </w:num>
  <w:num w:numId="16" w16cid:durableId="995305457">
    <w:abstractNumId w:val="19"/>
  </w:num>
  <w:num w:numId="17" w16cid:durableId="1034428508">
    <w:abstractNumId w:val="20"/>
  </w:num>
  <w:num w:numId="18" w16cid:durableId="970209828">
    <w:abstractNumId w:val="20"/>
  </w:num>
  <w:num w:numId="19" w16cid:durableId="2084404904">
    <w:abstractNumId w:val="20"/>
  </w:num>
  <w:num w:numId="20" w16cid:durableId="905335965">
    <w:abstractNumId w:val="47"/>
  </w:num>
  <w:num w:numId="21" w16cid:durableId="1486774227">
    <w:abstractNumId w:val="43"/>
  </w:num>
  <w:num w:numId="22" w16cid:durableId="1141995076">
    <w:abstractNumId w:val="28"/>
  </w:num>
  <w:num w:numId="23" w16cid:durableId="219249727">
    <w:abstractNumId w:val="35"/>
  </w:num>
  <w:num w:numId="24" w16cid:durableId="2121802145">
    <w:abstractNumId w:val="42"/>
  </w:num>
  <w:num w:numId="25" w16cid:durableId="1943565427">
    <w:abstractNumId w:val="14"/>
  </w:num>
  <w:num w:numId="26" w16cid:durableId="356349809">
    <w:abstractNumId w:val="40"/>
  </w:num>
  <w:num w:numId="27" w16cid:durableId="917061985">
    <w:abstractNumId w:val="22"/>
  </w:num>
  <w:num w:numId="28" w16cid:durableId="1042366860">
    <w:abstractNumId w:val="36"/>
  </w:num>
  <w:num w:numId="29" w16cid:durableId="624626472">
    <w:abstractNumId w:val="36"/>
    <w:lvlOverride w:ilvl="0">
      <w:startOverride w:val="1"/>
    </w:lvlOverride>
  </w:num>
  <w:num w:numId="30" w16cid:durableId="497817695">
    <w:abstractNumId w:val="27"/>
  </w:num>
  <w:num w:numId="31" w16cid:durableId="432669093">
    <w:abstractNumId w:val="23"/>
  </w:num>
  <w:num w:numId="32" w16cid:durableId="925267412">
    <w:abstractNumId w:val="33"/>
  </w:num>
  <w:num w:numId="33" w16cid:durableId="384258713">
    <w:abstractNumId w:val="31"/>
  </w:num>
  <w:num w:numId="34" w16cid:durableId="945229354">
    <w:abstractNumId w:val="36"/>
  </w:num>
  <w:num w:numId="35" w16cid:durableId="1454599124">
    <w:abstractNumId w:val="30"/>
  </w:num>
  <w:num w:numId="36" w16cid:durableId="1633517325">
    <w:abstractNumId w:val="26"/>
  </w:num>
  <w:num w:numId="37" w16cid:durableId="795633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83738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9150623">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2434241">
    <w:abstractNumId w:val="40"/>
  </w:num>
  <w:num w:numId="41" w16cid:durableId="187186039">
    <w:abstractNumId w:val="18"/>
  </w:num>
  <w:num w:numId="42" w16cid:durableId="1974017646">
    <w:abstractNumId w:val="39"/>
  </w:num>
  <w:num w:numId="43" w16cid:durableId="862379">
    <w:abstractNumId w:val="15"/>
  </w:num>
  <w:num w:numId="44" w16cid:durableId="489174247">
    <w:abstractNumId w:val="16"/>
  </w:num>
  <w:num w:numId="45" w16cid:durableId="16464688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4262161">
    <w:abstractNumId w:val="24"/>
  </w:num>
  <w:num w:numId="47" w16cid:durableId="675113484">
    <w:abstractNumId w:val="34"/>
  </w:num>
  <w:num w:numId="48" w16cid:durableId="1530532937">
    <w:abstractNumId w:val="41"/>
  </w:num>
  <w:num w:numId="49" w16cid:durableId="2087602929">
    <w:abstractNumId w:val="44"/>
  </w:num>
  <w:num w:numId="50" w16cid:durableId="1557398065">
    <w:abstractNumId w:val="25"/>
  </w:num>
  <w:num w:numId="51" w16cid:durableId="1185441798">
    <w:abstractNumId w:val="21"/>
  </w:num>
  <w:num w:numId="52" w16cid:durableId="1073039496">
    <w:abstractNumId w:val="13"/>
  </w:num>
  <w:num w:numId="53" w16cid:durableId="1407073350">
    <w:abstractNumId w:val="52"/>
  </w:num>
  <w:num w:numId="54" w16cid:durableId="907157129">
    <w:abstractNumId w:val="11"/>
  </w:num>
  <w:num w:numId="55" w16cid:durableId="339701392">
    <w:abstractNumId w:val="10"/>
  </w:num>
  <w:num w:numId="56" w16cid:durableId="1447577840">
    <w:abstractNumId w:val="51"/>
  </w:num>
  <w:num w:numId="57" w16cid:durableId="1360935046">
    <w:abstractNumId w:val="17"/>
  </w:num>
  <w:num w:numId="58" w16cid:durableId="157578456">
    <w:abstractNumId w:val="38"/>
  </w:num>
  <w:num w:numId="59" w16cid:durableId="520706570">
    <w:abstractNumId w:val="50"/>
  </w:num>
  <w:num w:numId="60" w16cid:durableId="292256053">
    <w:abstractNumId w:val="32"/>
  </w:num>
  <w:num w:numId="61" w16cid:durableId="1670056866">
    <w:abstractNumId w:val="46"/>
  </w:num>
  <w:num w:numId="62" w16cid:durableId="18956592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05960269">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ocumentProtection w:edit="forms" w:enforcement="1" w:cryptProviderType="rsaAES" w:cryptAlgorithmClass="hash" w:cryptAlgorithmType="typeAny" w:cryptAlgorithmSid="14" w:cryptSpinCount="100000" w:hash="uGiBZZobwvTf335sEIdA5fqv2m4mAvxsW3mWIfg1Cb6FJ2lTmuSuLaN57XgN48iSccQpdW5y/FHniC46Wi+7Hw==" w:salt="Wky6s3VkKfbbbyUMnMP8VA=="/>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620"/>
    <w:rsid w:val="00004FE6"/>
    <w:rsid w:val="00005906"/>
    <w:rsid w:val="000110B7"/>
    <w:rsid w:val="00022450"/>
    <w:rsid w:val="00041CBA"/>
    <w:rsid w:val="00056A05"/>
    <w:rsid w:val="00056F37"/>
    <w:rsid w:val="00062B53"/>
    <w:rsid w:val="000826ED"/>
    <w:rsid w:val="000868AE"/>
    <w:rsid w:val="0008798C"/>
    <w:rsid w:val="00095530"/>
    <w:rsid w:val="000B7D0F"/>
    <w:rsid w:val="000D2ACE"/>
    <w:rsid w:val="000D557C"/>
    <w:rsid w:val="000D79FC"/>
    <w:rsid w:val="000E692E"/>
    <w:rsid w:val="000F6A78"/>
    <w:rsid w:val="000F7365"/>
    <w:rsid w:val="00100016"/>
    <w:rsid w:val="0010009E"/>
    <w:rsid w:val="00100BC0"/>
    <w:rsid w:val="00100E66"/>
    <w:rsid w:val="00102A86"/>
    <w:rsid w:val="00107ED5"/>
    <w:rsid w:val="001139E8"/>
    <w:rsid w:val="0011743A"/>
    <w:rsid w:val="00142D4C"/>
    <w:rsid w:val="0016120A"/>
    <w:rsid w:val="00162689"/>
    <w:rsid w:val="00183A23"/>
    <w:rsid w:val="001860A2"/>
    <w:rsid w:val="001A68B2"/>
    <w:rsid w:val="001B4990"/>
    <w:rsid w:val="001E4602"/>
    <w:rsid w:val="001E4C6C"/>
    <w:rsid w:val="001E7902"/>
    <w:rsid w:val="001F5C5F"/>
    <w:rsid w:val="00203C1B"/>
    <w:rsid w:val="00206AD0"/>
    <w:rsid w:val="00215AFE"/>
    <w:rsid w:val="0022539F"/>
    <w:rsid w:val="00234D5E"/>
    <w:rsid w:val="00237A72"/>
    <w:rsid w:val="00257A6A"/>
    <w:rsid w:val="002631E9"/>
    <w:rsid w:val="0027110D"/>
    <w:rsid w:val="00271BA2"/>
    <w:rsid w:val="0027487D"/>
    <w:rsid w:val="00277199"/>
    <w:rsid w:val="00277DEE"/>
    <w:rsid w:val="00286BAD"/>
    <w:rsid w:val="002870C1"/>
    <w:rsid w:val="002915CC"/>
    <w:rsid w:val="00292C34"/>
    <w:rsid w:val="00294E69"/>
    <w:rsid w:val="00295318"/>
    <w:rsid w:val="002A0024"/>
    <w:rsid w:val="002A04DE"/>
    <w:rsid w:val="002C0CF4"/>
    <w:rsid w:val="002C58F0"/>
    <w:rsid w:val="002D0B6F"/>
    <w:rsid w:val="002D1715"/>
    <w:rsid w:val="002D19B5"/>
    <w:rsid w:val="002D5A68"/>
    <w:rsid w:val="002E09FE"/>
    <w:rsid w:val="002E154B"/>
    <w:rsid w:val="002E57C4"/>
    <w:rsid w:val="00300200"/>
    <w:rsid w:val="003036B1"/>
    <w:rsid w:val="0030790E"/>
    <w:rsid w:val="003159BF"/>
    <w:rsid w:val="0032002E"/>
    <w:rsid w:val="00330FE1"/>
    <w:rsid w:val="00341859"/>
    <w:rsid w:val="00341D84"/>
    <w:rsid w:val="0034276A"/>
    <w:rsid w:val="00343DAD"/>
    <w:rsid w:val="00343E47"/>
    <w:rsid w:val="003507BA"/>
    <w:rsid w:val="00351FC9"/>
    <w:rsid w:val="003556DE"/>
    <w:rsid w:val="00370DB4"/>
    <w:rsid w:val="00380134"/>
    <w:rsid w:val="003847F7"/>
    <w:rsid w:val="003925E0"/>
    <w:rsid w:val="00393846"/>
    <w:rsid w:val="00396D22"/>
    <w:rsid w:val="003A1045"/>
    <w:rsid w:val="003A7889"/>
    <w:rsid w:val="003B1472"/>
    <w:rsid w:val="003F0862"/>
    <w:rsid w:val="003F29C2"/>
    <w:rsid w:val="003F7390"/>
    <w:rsid w:val="003F7974"/>
    <w:rsid w:val="004045F6"/>
    <w:rsid w:val="00416F2E"/>
    <w:rsid w:val="004172DD"/>
    <w:rsid w:val="00423A0E"/>
    <w:rsid w:val="00430061"/>
    <w:rsid w:val="00435C74"/>
    <w:rsid w:val="0043728A"/>
    <w:rsid w:val="00437E59"/>
    <w:rsid w:val="00443325"/>
    <w:rsid w:val="0044395C"/>
    <w:rsid w:val="00450AE6"/>
    <w:rsid w:val="004522AC"/>
    <w:rsid w:val="004603BC"/>
    <w:rsid w:val="004641FD"/>
    <w:rsid w:val="00464747"/>
    <w:rsid w:val="00466268"/>
    <w:rsid w:val="00474C0A"/>
    <w:rsid w:val="00475E15"/>
    <w:rsid w:val="00476A7C"/>
    <w:rsid w:val="0047708C"/>
    <w:rsid w:val="0048292C"/>
    <w:rsid w:val="004903E0"/>
    <w:rsid w:val="0049078A"/>
    <w:rsid w:val="00497F2C"/>
    <w:rsid w:val="004A300A"/>
    <w:rsid w:val="004D2CF6"/>
    <w:rsid w:val="004F1BFE"/>
    <w:rsid w:val="004F6321"/>
    <w:rsid w:val="005035F1"/>
    <w:rsid w:val="005060A4"/>
    <w:rsid w:val="00513004"/>
    <w:rsid w:val="00516E10"/>
    <w:rsid w:val="00516F9A"/>
    <w:rsid w:val="005174F4"/>
    <w:rsid w:val="005221DD"/>
    <w:rsid w:val="005268F1"/>
    <w:rsid w:val="005368B6"/>
    <w:rsid w:val="00542F53"/>
    <w:rsid w:val="0056636A"/>
    <w:rsid w:val="005722B7"/>
    <w:rsid w:val="00591F88"/>
    <w:rsid w:val="005960E4"/>
    <w:rsid w:val="00596AC2"/>
    <w:rsid w:val="005A5506"/>
    <w:rsid w:val="005C0196"/>
    <w:rsid w:val="005C4880"/>
    <w:rsid w:val="005E5308"/>
    <w:rsid w:val="005F1DE7"/>
    <w:rsid w:val="00601980"/>
    <w:rsid w:val="00612873"/>
    <w:rsid w:val="006215B3"/>
    <w:rsid w:val="00626F30"/>
    <w:rsid w:val="006376D3"/>
    <w:rsid w:val="00650BFA"/>
    <w:rsid w:val="0065274A"/>
    <w:rsid w:val="00657D2A"/>
    <w:rsid w:val="00663696"/>
    <w:rsid w:val="00664406"/>
    <w:rsid w:val="006775E9"/>
    <w:rsid w:val="006966A1"/>
    <w:rsid w:val="006A4713"/>
    <w:rsid w:val="006B7634"/>
    <w:rsid w:val="006C0851"/>
    <w:rsid w:val="006C1DDD"/>
    <w:rsid w:val="006D13A3"/>
    <w:rsid w:val="006D1E25"/>
    <w:rsid w:val="006D54DC"/>
    <w:rsid w:val="006D6827"/>
    <w:rsid w:val="006E2170"/>
    <w:rsid w:val="006E3D02"/>
    <w:rsid w:val="006E4423"/>
    <w:rsid w:val="006F1D27"/>
    <w:rsid w:val="006F612B"/>
    <w:rsid w:val="007033C6"/>
    <w:rsid w:val="0071086F"/>
    <w:rsid w:val="00723DE3"/>
    <w:rsid w:val="007305F4"/>
    <w:rsid w:val="00731A2D"/>
    <w:rsid w:val="00735EB0"/>
    <w:rsid w:val="00740BF5"/>
    <w:rsid w:val="007471F8"/>
    <w:rsid w:val="0076319D"/>
    <w:rsid w:val="00777D4F"/>
    <w:rsid w:val="00781E99"/>
    <w:rsid w:val="00782477"/>
    <w:rsid w:val="00782806"/>
    <w:rsid w:val="0079144A"/>
    <w:rsid w:val="0079656F"/>
    <w:rsid w:val="007A1CF7"/>
    <w:rsid w:val="007A781D"/>
    <w:rsid w:val="007B3B91"/>
    <w:rsid w:val="007D0FC2"/>
    <w:rsid w:val="007D2535"/>
    <w:rsid w:val="007D48B1"/>
    <w:rsid w:val="007E48F1"/>
    <w:rsid w:val="0080253A"/>
    <w:rsid w:val="00804A53"/>
    <w:rsid w:val="0082092D"/>
    <w:rsid w:val="00823306"/>
    <w:rsid w:val="00827C3A"/>
    <w:rsid w:val="00832162"/>
    <w:rsid w:val="0084062C"/>
    <w:rsid w:val="0085014F"/>
    <w:rsid w:val="00850211"/>
    <w:rsid w:val="00853DB9"/>
    <w:rsid w:val="00864FC0"/>
    <w:rsid w:val="008657A6"/>
    <w:rsid w:val="00870E7F"/>
    <w:rsid w:val="008717DA"/>
    <w:rsid w:val="0087193D"/>
    <w:rsid w:val="008778B1"/>
    <w:rsid w:val="00890A0E"/>
    <w:rsid w:val="00890A78"/>
    <w:rsid w:val="008950FF"/>
    <w:rsid w:val="008A4620"/>
    <w:rsid w:val="008B1593"/>
    <w:rsid w:val="008B59B9"/>
    <w:rsid w:val="008D66C7"/>
    <w:rsid w:val="008E2F23"/>
    <w:rsid w:val="008E6A26"/>
    <w:rsid w:val="0090185F"/>
    <w:rsid w:val="009123BC"/>
    <w:rsid w:val="009160F1"/>
    <w:rsid w:val="009406A3"/>
    <w:rsid w:val="00942AE1"/>
    <w:rsid w:val="00954B27"/>
    <w:rsid w:val="00960567"/>
    <w:rsid w:val="00976F51"/>
    <w:rsid w:val="00993540"/>
    <w:rsid w:val="00995FF1"/>
    <w:rsid w:val="00996E9C"/>
    <w:rsid w:val="009A67A3"/>
    <w:rsid w:val="009B1D86"/>
    <w:rsid w:val="009C14F2"/>
    <w:rsid w:val="009D4F02"/>
    <w:rsid w:val="009E12D1"/>
    <w:rsid w:val="009E6ECE"/>
    <w:rsid w:val="009F288E"/>
    <w:rsid w:val="00A01886"/>
    <w:rsid w:val="00A01B21"/>
    <w:rsid w:val="00A2128D"/>
    <w:rsid w:val="00A2386C"/>
    <w:rsid w:val="00A25CDE"/>
    <w:rsid w:val="00A315E1"/>
    <w:rsid w:val="00A3486B"/>
    <w:rsid w:val="00A60F1C"/>
    <w:rsid w:val="00A60F33"/>
    <w:rsid w:val="00A71135"/>
    <w:rsid w:val="00A72C99"/>
    <w:rsid w:val="00A73254"/>
    <w:rsid w:val="00A7482B"/>
    <w:rsid w:val="00A74B29"/>
    <w:rsid w:val="00A83CD8"/>
    <w:rsid w:val="00A852F7"/>
    <w:rsid w:val="00A868A5"/>
    <w:rsid w:val="00A9042E"/>
    <w:rsid w:val="00A932D2"/>
    <w:rsid w:val="00A97952"/>
    <w:rsid w:val="00AA51FE"/>
    <w:rsid w:val="00AB3590"/>
    <w:rsid w:val="00AB4524"/>
    <w:rsid w:val="00AB6677"/>
    <w:rsid w:val="00AD0A75"/>
    <w:rsid w:val="00AD39D2"/>
    <w:rsid w:val="00AE0248"/>
    <w:rsid w:val="00AE68BB"/>
    <w:rsid w:val="00AF21EC"/>
    <w:rsid w:val="00AF2BB7"/>
    <w:rsid w:val="00AF4F04"/>
    <w:rsid w:val="00AF65DA"/>
    <w:rsid w:val="00AF684D"/>
    <w:rsid w:val="00B02568"/>
    <w:rsid w:val="00B10A20"/>
    <w:rsid w:val="00B1339E"/>
    <w:rsid w:val="00B17C31"/>
    <w:rsid w:val="00B336D6"/>
    <w:rsid w:val="00B47C4D"/>
    <w:rsid w:val="00B56476"/>
    <w:rsid w:val="00B570C5"/>
    <w:rsid w:val="00B6369C"/>
    <w:rsid w:val="00B776EF"/>
    <w:rsid w:val="00B77B31"/>
    <w:rsid w:val="00B806F6"/>
    <w:rsid w:val="00B81E72"/>
    <w:rsid w:val="00B92337"/>
    <w:rsid w:val="00B958C1"/>
    <w:rsid w:val="00BA1E7C"/>
    <w:rsid w:val="00BA3A68"/>
    <w:rsid w:val="00BA5A1A"/>
    <w:rsid w:val="00BC1DEB"/>
    <w:rsid w:val="00BC62DC"/>
    <w:rsid w:val="00BE4D54"/>
    <w:rsid w:val="00BE6411"/>
    <w:rsid w:val="00BE7A52"/>
    <w:rsid w:val="00BF663B"/>
    <w:rsid w:val="00BF7724"/>
    <w:rsid w:val="00BF77FD"/>
    <w:rsid w:val="00C02DA9"/>
    <w:rsid w:val="00C10285"/>
    <w:rsid w:val="00C14C79"/>
    <w:rsid w:val="00C14E08"/>
    <w:rsid w:val="00C14EBF"/>
    <w:rsid w:val="00C153A8"/>
    <w:rsid w:val="00C1546A"/>
    <w:rsid w:val="00C27AAB"/>
    <w:rsid w:val="00C34AAE"/>
    <w:rsid w:val="00C40C79"/>
    <w:rsid w:val="00C4325A"/>
    <w:rsid w:val="00C438DA"/>
    <w:rsid w:val="00C47728"/>
    <w:rsid w:val="00C53767"/>
    <w:rsid w:val="00C660C1"/>
    <w:rsid w:val="00C66D56"/>
    <w:rsid w:val="00C81F46"/>
    <w:rsid w:val="00C87D8D"/>
    <w:rsid w:val="00C93A53"/>
    <w:rsid w:val="00CA3C4D"/>
    <w:rsid w:val="00CB1311"/>
    <w:rsid w:val="00CB2C41"/>
    <w:rsid w:val="00CB782B"/>
    <w:rsid w:val="00CC09B3"/>
    <w:rsid w:val="00CC3715"/>
    <w:rsid w:val="00CC4FB1"/>
    <w:rsid w:val="00CD2AAF"/>
    <w:rsid w:val="00CD6BD8"/>
    <w:rsid w:val="00CE5808"/>
    <w:rsid w:val="00CF3113"/>
    <w:rsid w:val="00CF45CF"/>
    <w:rsid w:val="00D01153"/>
    <w:rsid w:val="00D1240E"/>
    <w:rsid w:val="00D2436E"/>
    <w:rsid w:val="00D30E2F"/>
    <w:rsid w:val="00D404AE"/>
    <w:rsid w:val="00D500BE"/>
    <w:rsid w:val="00D60290"/>
    <w:rsid w:val="00D60A45"/>
    <w:rsid w:val="00D7569D"/>
    <w:rsid w:val="00D92B09"/>
    <w:rsid w:val="00D93C7B"/>
    <w:rsid w:val="00D9728F"/>
    <w:rsid w:val="00DB0AF1"/>
    <w:rsid w:val="00DC47BE"/>
    <w:rsid w:val="00DC69B6"/>
    <w:rsid w:val="00DD121E"/>
    <w:rsid w:val="00DE0C02"/>
    <w:rsid w:val="00DE3082"/>
    <w:rsid w:val="00DE597B"/>
    <w:rsid w:val="00DF6664"/>
    <w:rsid w:val="00E137CA"/>
    <w:rsid w:val="00E155CA"/>
    <w:rsid w:val="00E16429"/>
    <w:rsid w:val="00E2165D"/>
    <w:rsid w:val="00E368FA"/>
    <w:rsid w:val="00E439C0"/>
    <w:rsid w:val="00E542C5"/>
    <w:rsid w:val="00E62575"/>
    <w:rsid w:val="00E64ABB"/>
    <w:rsid w:val="00E76515"/>
    <w:rsid w:val="00E770D9"/>
    <w:rsid w:val="00E9101D"/>
    <w:rsid w:val="00EA5BA9"/>
    <w:rsid w:val="00EB75B8"/>
    <w:rsid w:val="00EC4DBF"/>
    <w:rsid w:val="00ED13D4"/>
    <w:rsid w:val="00ED42DD"/>
    <w:rsid w:val="00ED5683"/>
    <w:rsid w:val="00EE001D"/>
    <w:rsid w:val="00EE1401"/>
    <w:rsid w:val="00EE34F3"/>
    <w:rsid w:val="00EE371A"/>
    <w:rsid w:val="00EF1B9F"/>
    <w:rsid w:val="00EF5B42"/>
    <w:rsid w:val="00F14292"/>
    <w:rsid w:val="00F14FB0"/>
    <w:rsid w:val="00F1688A"/>
    <w:rsid w:val="00F17807"/>
    <w:rsid w:val="00F17D2B"/>
    <w:rsid w:val="00F33998"/>
    <w:rsid w:val="00F44082"/>
    <w:rsid w:val="00F53F18"/>
    <w:rsid w:val="00F63126"/>
    <w:rsid w:val="00F65DAC"/>
    <w:rsid w:val="00F75899"/>
    <w:rsid w:val="00F916DD"/>
    <w:rsid w:val="00F91FE3"/>
    <w:rsid w:val="00F948E9"/>
    <w:rsid w:val="00F94F45"/>
    <w:rsid w:val="00FA16C7"/>
    <w:rsid w:val="00FA5AD9"/>
    <w:rsid w:val="00FB2C04"/>
    <w:rsid w:val="00FB4DE2"/>
    <w:rsid w:val="00FC6CC5"/>
    <w:rsid w:val="00FD37D3"/>
    <w:rsid w:val="00FE6CC2"/>
    <w:rsid w:val="00FF37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13E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9"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iPriority="99" w:unhideWhenUsed="1"/>
    <w:lsdException w:name="annotation text" w:semiHidden="1" w:uiPriority="19" w:unhideWhenUsed="1"/>
    <w:lsdException w:name="header" w:semiHidden="1" w:uiPriority="99" w:unhideWhenUsed="1"/>
    <w:lsdException w:name="footer" w:semiHidden="1" w:uiPriority="99"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620"/>
    <w:pPr>
      <w:spacing w:before="120" w:after="60"/>
      <w:jc w:val="both"/>
    </w:pPr>
    <w:rPr>
      <w:rFonts w:ascii="Calibri" w:hAnsi="Calibri"/>
      <w:sz w:val="22"/>
      <w:szCs w:val="24"/>
      <w:lang w:val="en-GB"/>
    </w:rPr>
  </w:style>
  <w:style w:type="paragraph" w:styleId="Heading1">
    <w:name w:val="heading 1"/>
    <w:aliases w:val="Heading 1 [Ctrl+1],VR H1"/>
    <w:next w:val="NormalIndent"/>
    <w:link w:val="Heading1Char"/>
    <w:qFormat/>
    <w:rsid w:val="001139E8"/>
    <w:pPr>
      <w:keepNext/>
      <w:numPr>
        <w:numId w:val="41"/>
      </w:numPr>
      <w:spacing w:before="240" w:after="60" w:line="264" w:lineRule="auto"/>
      <w:outlineLvl w:val="0"/>
    </w:pPr>
    <w:rPr>
      <w:rFonts w:ascii="Calibri" w:hAnsi="Calibri" w:cs="Calibri"/>
      <w:b/>
      <w:caps/>
      <w:kern w:val="28"/>
      <w:sz w:val="22"/>
      <w:szCs w:val="24"/>
      <w:lang w:val="en-GB"/>
    </w:rPr>
  </w:style>
  <w:style w:type="paragraph" w:styleId="Heading2">
    <w:name w:val="heading 2"/>
    <w:next w:val="NormalIndent"/>
    <w:link w:val="Heading2Char"/>
    <w:qFormat/>
    <w:rsid w:val="001139E8"/>
    <w:pPr>
      <w:keepNext/>
      <w:numPr>
        <w:ilvl w:val="1"/>
        <w:numId w:val="41"/>
      </w:numPr>
      <w:spacing w:before="120" w:after="60" w:line="264" w:lineRule="auto"/>
      <w:jc w:val="both"/>
      <w:outlineLvl w:val="1"/>
    </w:pPr>
    <w:rPr>
      <w:rFonts w:ascii="Calibri" w:hAnsi="Calibri"/>
      <w:b/>
      <w:sz w:val="22"/>
      <w:lang w:val="en-GB"/>
    </w:rPr>
  </w:style>
  <w:style w:type="paragraph" w:styleId="Heading3">
    <w:name w:val="heading 3"/>
    <w:next w:val="NormalIndent"/>
    <w:link w:val="Heading3Char"/>
    <w:qFormat/>
    <w:rsid w:val="002C58F0"/>
    <w:pPr>
      <w:keepNext/>
      <w:numPr>
        <w:ilvl w:val="2"/>
        <w:numId w:val="41"/>
      </w:numPr>
      <w:spacing w:before="120" w:after="60" w:line="264" w:lineRule="auto"/>
      <w:jc w:val="both"/>
      <w:outlineLvl w:val="2"/>
    </w:pPr>
    <w:rPr>
      <w:rFonts w:ascii="Calibri" w:hAnsi="Calibri"/>
      <w:sz w:val="22"/>
      <w:u w:val="single"/>
      <w:lang w:val="en-GB"/>
    </w:rPr>
  </w:style>
  <w:style w:type="paragraph" w:styleId="Heading4">
    <w:name w:val="heading 4"/>
    <w:next w:val="NormalIndent"/>
    <w:link w:val="Heading4Char"/>
    <w:qFormat/>
    <w:rsid w:val="002C58F0"/>
    <w:pPr>
      <w:keepNext/>
      <w:numPr>
        <w:ilvl w:val="3"/>
        <w:numId w:val="41"/>
      </w:numPr>
      <w:spacing w:before="120" w:after="60" w:line="264" w:lineRule="auto"/>
      <w:jc w:val="both"/>
      <w:outlineLvl w:val="3"/>
    </w:pPr>
    <w:rPr>
      <w:rFonts w:ascii="Calibri" w:hAnsi="Calibri"/>
      <w:i/>
      <w:sz w:val="22"/>
      <w:lang w:val="en-GB"/>
    </w:rPr>
  </w:style>
  <w:style w:type="paragraph" w:styleId="Heading5">
    <w:name w:val="heading 5"/>
    <w:next w:val="NormalIndent"/>
    <w:link w:val="Heading5Char"/>
    <w:uiPriority w:val="19"/>
    <w:qFormat/>
    <w:rsid w:val="00CB782B"/>
    <w:pPr>
      <w:numPr>
        <w:ilvl w:val="4"/>
        <w:numId w:val="41"/>
      </w:numPr>
      <w:spacing w:after="240" w:line="288" w:lineRule="auto"/>
      <w:jc w:val="both"/>
      <w:outlineLvl w:val="4"/>
    </w:pPr>
    <w:rPr>
      <w:sz w:val="24"/>
      <w:lang w:val="en-GB"/>
    </w:rPr>
  </w:style>
  <w:style w:type="paragraph" w:styleId="Heading6">
    <w:name w:val="heading 6"/>
    <w:basedOn w:val="Heading5"/>
    <w:next w:val="NormalIndent"/>
    <w:link w:val="Heading6Char"/>
    <w:uiPriority w:val="19"/>
    <w:qFormat/>
    <w:rsid w:val="00CB782B"/>
    <w:pPr>
      <w:numPr>
        <w:ilvl w:val="5"/>
      </w:numPr>
      <w:outlineLvl w:val="5"/>
    </w:pPr>
    <w:rPr>
      <w:bCs/>
      <w:szCs w:val="22"/>
    </w:rPr>
  </w:style>
  <w:style w:type="paragraph" w:styleId="Heading7">
    <w:name w:val="heading 7"/>
    <w:basedOn w:val="Normal"/>
    <w:next w:val="Normal"/>
    <w:link w:val="Heading7Char"/>
    <w:uiPriority w:val="19"/>
    <w:qFormat/>
    <w:rsid w:val="00CB782B"/>
    <w:pPr>
      <w:numPr>
        <w:ilvl w:val="6"/>
        <w:numId w:val="41"/>
      </w:numPr>
      <w:spacing w:before="240"/>
      <w:outlineLvl w:val="6"/>
    </w:pPr>
  </w:style>
  <w:style w:type="paragraph" w:styleId="Heading8">
    <w:name w:val="heading 8"/>
    <w:basedOn w:val="Normal"/>
    <w:next w:val="Normal"/>
    <w:link w:val="Heading8Char"/>
    <w:uiPriority w:val="19"/>
    <w:qFormat/>
    <w:rsid w:val="00CB782B"/>
    <w:pPr>
      <w:numPr>
        <w:ilvl w:val="7"/>
        <w:numId w:val="41"/>
      </w:numPr>
      <w:spacing w:before="240"/>
      <w:outlineLvl w:val="7"/>
    </w:pPr>
    <w:rPr>
      <w:i/>
      <w:iCs/>
    </w:rPr>
  </w:style>
  <w:style w:type="paragraph" w:styleId="Heading9">
    <w:name w:val="heading 9"/>
    <w:basedOn w:val="Normal"/>
    <w:next w:val="Normal"/>
    <w:link w:val="Heading9Char"/>
    <w:uiPriority w:val="19"/>
    <w:qFormat/>
    <w:rsid w:val="00CB782B"/>
    <w:pPr>
      <w:numPr>
        <w:ilvl w:val="8"/>
        <w:numId w:val="41"/>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uiPriority w:val="1"/>
    <w:qFormat/>
    <w:rsid w:val="00EE1401"/>
    <w:pPr>
      <w:tabs>
        <w:tab w:val="left" w:pos="851"/>
      </w:tabs>
      <w:spacing w:before="120" w:after="60"/>
      <w:ind w:left="851"/>
      <w:jc w:val="both"/>
    </w:pPr>
    <w:rPr>
      <w:rFonts w:ascii="Calibri" w:hAnsi="Calibri" w:cs="Calibri"/>
      <w:sz w:val="22"/>
      <w:lang w:val="en-GB"/>
    </w:rPr>
  </w:style>
  <w:style w:type="paragraph" w:styleId="Title">
    <w:name w:val="Title"/>
    <w:next w:val="Normal"/>
    <w:link w:val="TitleChar"/>
    <w:uiPriority w:val="19"/>
    <w:qFormat/>
    <w:rsid w:val="00CB782B"/>
    <w:pPr>
      <w:spacing w:line="288" w:lineRule="auto"/>
      <w:jc w:val="center"/>
    </w:pPr>
    <w:rPr>
      <w:rFonts w:ascii="Arial" w:hAnsi="Arial"/>
      <w:b/>
      <w:caps/>
      <w:kern w:val="28"/>
      <w:sz w:val="24"/>
      <w:lang w:val="en-GB"/>
    </w:rPr>
  </w:style>
  <w:style w:type="paragraph" w:styleId="TOC1">
    <w:name w:val="toc 1"/>
    <w:next w:val="Normal"/>
    <w:autoRedefine/>
    <w:uiPriority w:val="39"/>
    <w:rsid w:val="001139E8"/>
    <w:pPr>
      <w:tabs>
        <w:tab w:val="left" w:pos="851"/>
        <w:tab w:val="right" w:leader="dot" w:pos="8108"/>
      </w:tabs>
      <w:spacing w:line="300" w:lineRule="auto"/>
      <w:ind w:left="851" w:hanging="851"/>
    </w:pPr>
    <w:rPr>
      <w:rFonts w:ascii="Calibri" w:hAnsi="Calibri"/>
      <w:caps/>
      <w:noProof/>
      <w:sz w:val="22"/>
    </w:rPr>
  </w:style>
  <w:style w:type="paragraph" w:styleId="TOC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Header">
    <w:name w:val="header"/>
    <w:basedOn w:val="Normal"/>
    <w:link w:val="HeaderChar"/>
    <w:uiPriority w:val="99"/>
    <w:rsid w:val="00A73254"/>
    <w:pPr>
      <w:tabs>
        <w:tab w:val="center" w:pos="4536"/>
        <w:tab w:val="right" w:pos="9072"/>
      </w:tabs>
      <w:jc w:val="right"/>
    </w:pPr>
  </w:style>
  <w:style w:type="paragraph" w:styleId="Footer">
    <w:name w:val="footer"/>
    <w:basedOn w:val="Normal"/>
    <w:link w:val="FooterChar"/>
    <w:uiPriority w:val="99"/>
    <w:rsid w:val="00CB782B"/>
    <w:pPr>
      <w:tabs>
        <w:tab w:val="center" w:pos="4536"/>
        <w:tab w:val="right" w:pos="9072"/>
      </w:tabs>
    </w:pPr>
    <w:rPr>
      <w:sz w:val="10"/>
    </w:rPr>
  </w:style>
  <w:style w:type="character" w:styleId="PageNumber">
    <w:name w:val="page number"/>
    <w:basedOn w:val="DefaultParagraphFont"/>
    <w:semiHidden/>
    <w:rsid w:val="001139E8"/>
    <w:rPr>
      <w:rFonts w:ascii="Calibri" w:hAnsi="Calibri"/>
      <w:sz w:val="20"/>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Indent"/>
    <w:uiPriority w:val="6"/>
    <w:qFormat/>
    <w:rsid w:val="00CB782B"/>
    <w:pPr>
      <w:numPr>
        <w:numId w:val="16"/>
      </w:numPr>
      <w:tabs>
        <w:tab w:val="clear" w:pos="851"/>
        <w:tab w:val="clear" w:pos="1208"/>
        <w:tab w:val="left" w:pos="1418"/>
      </w:tabs>
      <w:ind w:left="1418" w:hanging="567"/>
    </w:pPr>
  </w:style>
  <w:style w:type="table" w:styleId="TableGrid">
    <w:name w:val="Table Grid"/>
    <w:basedOn w:val="TableNormal"/>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B782B"/>
    <w:rPr>
      <w:color w:val="0000FF"/>
      <w:u w:val="single"/>
    </w:rPr>
  </w:style>
  <w:style w:type="paragraph" w:styleId="TOC3">
    <w:name w:val="toc 3"/>
    <w:basedOn w:val="Normal"/>
    <w:next w:val="Normal"/>
    <w:autoRedefine/>
    <w:semiHidden/>
    <w:rsid w:val="00CB782B"/>
    <w:pPr>
      <w:tabs>
        <w:tab w:val="right" w:leader="dot" w:pos="8108"/>
      </w:tabs>
      <w:spacing w:line="360" w:lineRule="auto"/>
      <w:ind w:left="851" w:hanging="851"/>
      <w:jc w:val="left"/>
    </w:pPr>
  </w:style>
  <w:style w:type="paragraph" w:customStyle="1" w:styleId="InnehllRubrik">
    <w:name w:val="Innehåll Rubrik"/>
    <w:semiHidden/>
    <w:rsid w:val="001139E8"/>
    <w:pPr>
      <w:spacing w:before="240" w:after="60"/>
    </w:pPr>
    <w:rPr>
      <w:rFonts w:ascii="Calibri" w:hAnsi="Calibri"/>
      <w:b/>
      <w:sz w:val="22"/>
    </w:rPr>
  </w:style>
  <w:style w:type="paragraph" w:styleId="TOC4">
    <w:name w:val="toc 4"/>
    <w:basedOn w:val="TOC3"/>
    <w:next w:val="Normal"/>
    <w:autoRedefine/>
    <w:semiHidden/>
    <w:rsid w:val="00CB782B"/>
  </w:style>
  <w:style w:type="paragraph" w:styleId="TOC5">
    <w:name w:val="toc 5"/>
    <w:basedOn w:val="TOC4"/>
    <w:next w:val="Normal"/>
    <w:autoRedefine/>
    <w:semiHidden/>
    <w:rsid w:val="00CB782B"/>
  </w:style>
  <w:style w:type="paragraph" w:styleId="TOC6">
    <w:name w:val="toc 6"/>
    <w:basedOn w:val="TOC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ListNumber3">
    <w:name w:val="List Number 3"/>
    <w:basedOn w:val="Normal"/>
    <w:semiHidden/>
    <w:rsid w:val="00CB782B"/>
    <w:pPr>
      <w:numPr>
        <w:numId w:val="6"/>
      </w:numPr>
    </w:pPr>
  </w:style>
  <w:style w:type="paragraph" w:customStyle="1" w:styleId="RubrikCover">
    <w:name w:val="Rubrik Cover"/>
    <w:next w:val="TextCover"/>
    <w:semiHidden/>
    <w:rsid w:val="002C58F0"/>
    <w:pPr>
      <w:spacing w:before="120" w:after="240"/>
      <w:jc w:val="center"/>
    </w:pPr>
    <w:rPr>
      <w:rFonts w:ascii="Calibri" w:hAnsi="Calibri"/>
      <w:b/>
      <w:sz w:val="28"/>
      <w:szCs w:val="32"/>
    </w:rPr>
  </w:style>
  <w:style w:type="paragraph" w:customStyle="1" w:styleId="TextCover">
    <w:name w:val="Text Cover"/>
    <w:semiHidden/>
    <w:rsid w:val="00E64ABB"/>
    <w:pPr>
      <w:spacing w:before="120" w:after="240"/>
    </w:pPr>
    <w:rPr>
      <w:rFonts w:ascii="Calibri" w:hAnsi="Calibri"/>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NoList"/>
    <w:semiHidden/>
    <w:rsid w:val="00CB782B"/>
    <w:pPr>
      <w:numPr>
        <w:numId w:val="1"/>
      </w:numPr>
    </w:pPr>
  </w:style>
  <w:style w:type="numbering" w:styleId="1ai">
    <w:name w:val="Outline List 1"/>
    <w:basedOn w:val="NoList"/>
    <w:semiHidden/>
    <w:rsid w:val="00CB782B"/>
    <w:pPr>
      <w:numPr>
        <w:numId w:val="2"/>
      </w:numPr>
    </w:pPr>
  </w:style>
  <w:style w:type="paragraph" w:styleId="EnvelopeAddress">
    <w:name w:val="envelope address"/>
    <w:basedOn w:val="Normal"/>
    <w:semiHidden/>
    <w:rsid w:val="00CB782B"/>
    <w:pPr>
      <w:framePr w:w="7938" w:h="1984" w:hRule="exact" w:hSpace="141" w:wrap="auto" w:hAnchor="page" w:xAlign="center" w:yAlign="bottom"/>
      <w:ind w:left="2880"/>
    </w:pPr>
    <w:rPr>
      <w:rFonts w:cs="Arial"/>
    </w:rPr>
  </w:style>
  <w:style w:type="paragraph" w:styleId="NoteHeading">
    <w:name w:val="Note Heading"/>
    <w:basedOn w:val="Normal"/>
    <w:next w:val="Normal"/>
    <w:semiHidden/>
    <w:rsid w:val="00CB782B"/>
  </w:style>
  <w:style w:type="character" w:styleId="FollowedHyperlink">
    <w:name w:val="FollowedHyperlink"/>
    <w:basedOn w:val="DefaultParagraphFont"/>
    <w:semiHidden/>
    <w:rsid w:val="00CB782B"/>
    <w:rPr>
      <w:color w:val="606420"/>
      <w:u w:val="single"/>
    </w:rPr>
  </w:style>
  <w:style w:type="numbering" w:styleId="ArticleSection">
    <w:name w:val="Outline List 3"/>
    <w:basedOn w:val="NoList"/>
    <w:semiHidden/>
    <w:rsid w:val="00CB782B"/>
    <w:pPr>
      <w:numPr>
        <w:numId w:val="3"/>
      </w:numPr>
    </w:pPr>
  </w:style>
  <w:style w:type="paragraph" w:styleId="Closing">
    <w:name w:val="Closing"/>
    <w:basedOn w:val="Normal"/>
    <w:link w:val="ClosingChar"/>
    <w:semiHidden/>
    <w:rsid w:val="00CB782B"/>
    <w:pPr>
      <w:ind w:left="4252"/>
    </w:pPr>
  </w:style>
  <w:style w:type="paragraph" w:styleId="EnvelopeReturn">
    <w:name w:val="envelope return"/>
    <w:basedOn w:val="Normal"/>
    <w:semiHidden/>
    <w:rsid w:val="00CB782B"/>
    <w:rPr>
      <w:rFonts w:cs="Arial"/>
      <w:sz w:val="20"/>
    </w:rPr>
  </w:style>
  <w:style w:type="character" w:styleId="Emphasis">
    <w:name w:val="Emphasis"/>
    <w:basedOn w:val="DefaultParagraphFont"/>
    <w:uiPriority w:val="19"/>
    <w:rsid w:val="00CB782B"/>
    <w:rPr>
      <w:i/>
      <w:iCs/>
    </w:rPr>
  </w:style>
  <w:style w:type="paragraph" w:styleId="BodyText">
    <w:name w:val="Body Text"/>
    <w:next w:val="Normal"/>
    <w:link w:val="BodyTextChar"/>
    <w:qFormat/>
    <w:rsid w:val="00CB782B"/>
    <w:pPr>
      <w:spacing w:before="120" w:after="240"/>
      <w:ind w:left="567" w:right="567"/>
      <w:jc w:val="both"/>
    </w:pPr>
    <w:rPr>
      <w:sz w:val="22"/>
    </w:rPr>
  </w:style>
  <w:style w:type="paragraph" w:styleId="BodyText2">
    <w:name w:val="Body Text 2"/>
    <w:basedOn w:val="Normal"/>
    <w:link w:val="BodyText2Char"/>
    <w:semiHidden/>
    <w:rsid w:val="00CB782B"/>
    <w:pPr>
      <w:spacing w:after="120" w:line="480" w:lineRule="auto"/>
    </w:pPr>
  </w:style>
  <w:style w:type="paragraph" w:styleId="BodyText3">
    <w:name w:val="Body Text 3"/>
    <w:basedOn w:val="Normal"/>
    <w:link w:val="BodyText3Char"/>
    <w:semiHidden/>
    <w:rsid w:val="00CB782B"/>
    <w:pPr>
      <w:spacing w:after="120"/>
    </w:pPr>
    <w:rPr>
      <w:sz w:val="16"/>
      <w:szCs w:val="16"/>
    </w:rPr>
  </w:style>
  <w:style w:type="paragraph" w:styleId="BodyTextFirstIndent">
    <w:name w:val="Body Text First Indent"/>
    <w:basedOn w:val="BodyText"/>
    <w:link w:val="BodyTextFirstIndentChar"/>
    <w:semiHidden/>
    <w:rsid w:val="00CB782B"/>
    <w:pPr>
      <w:spacing w:before="0" w:after="120" w:line="288" w:lineRule="auto"/>
      <w:ind w:left="0" w:right="0" w:firstLine="210"/>
    </w:pPr>
    <w:rPr>
      <w:sz w:val="24"/>
    </w:rPr>
  </w:style>
  <w:style w:type="paragraph" w:styleId="BodyTextIndent">
    <w:name w:val="Body Text Indent"/>
    <w:basedOn w:val="Normal"/>
    <w:link w:val="BodyTextIndentChar"/>
    <w:semiHidden/>
    <w:rsid w:val="00CB782B"/>
    <w:pPr>
      <w:spacing w:after="120"/>
      <w:ind w:left="283"/>
    </w:pPr>
  </w:style>
  <w:style w:type="paragraph" w:styleId="BodyTextFirstIndent2">
    <w:name w:val="Body Text First Indent 2"/>
    <w:basedOn w:val="BodyTextIndent"/>
    <w:link w:val="BodyTextFirstIndent2Char"/>
    <w:semiHidden/>
    <w:rsid w:val="00CB782B"/>
    <w:pPr>
      <w:ind w:firstLine="210"/>
    </w:pPr>
  </w:style>
  <w:style w:type="paragraph" w:styleId="BodyTextIndent2">
    <w:name w:val="Body Text Indent 2"/>
    <w:basedOn w:val="Normal"/>
    <w:link w:val="BodyTextIndent2Char"/>
    <w:semiHidden/>
    <w:rsid w:val="00CB782B"/>
    <w:pPr>
      <w:spacing w:after="120" w:line="480" w:lineRule="auto"/>
      <w:ind w:left="283"/>
    </w:pPr>
  </w:style>
  <w:style w:type="paragraph" w:styleId="BodyTextIndent3">
    <w:name w:val="Body Text Indent 3"/>
    <w:basedOn w:val="Normal"/>
    <w:link w:val="BodyTextIndent3Char"/>
    <w:semiHidden/>
    <w:rsid w:val="00CB782B"/>
    <w:pPr>
      <w:spacing w:after="120"/>
      <w:ind w:left="283"/>
    </w:pPr>
    <w:rPr>
      <w:sz w:val="16"/>
      <w:szCs w:val="16"/>
    </w:rPr>
  </w:style>
  <w:style w:type="paragraph" w:styleId="Date">
    <w:name w:val="Date"/>
    <w:basedOn w:val="Normal"/>
    <w:next w:val="Normal"/>
    <w:link w:val="DateChar"/>
    <w:semiHidden/>
    <w:rsid w:val="00CB782B"/>
    <w:pPr>
      <w:jc w:val="center"/>
    </w:pPr>
  </w:style>
  <w:style w:type="table" w:styleId="TableSubtle1">
    <w:name w:val="Table Subtle 1"/>
    <w:basedOn w:val="TableNorma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semiHidden/>
    <w:rsid w:val="00CB782B"/>
  </w:style>
  <w:style w:type="table" w:styleId="TableColorful1">
    <w:name w:val="Table Colorful 1"/>
    <w:basedOn w:val="TableNorma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link w:val="HTMLAddressChar"/>
    <w:semiHidden/>
    <w:rsid w:val="00CB782B"/>
    <w:rPr>
      <w:i/>
      <w:iCs/>
    </w:rPr>
  </w:style>
  <w:style w:type="character" w:styleId="HTMLAcronym">
    <w:name w:val="HTML Acronym"/>
    <w:basedOn w:val="DefaultParagraphFont"/>
    <w:semiHidden/>
    <w:rsid w:val="00CB782B"/>
  </w:style>
  <w:style w:type="character" w:styleId="HTMLCite">
    <w:name w:val="HTML Cite"/>
    <w:basedOn w:val="DefaultParagraphFont"/>
    <w:semiHidden/>
    <w:rsid w:val="00CB782B"/>
    <w:rPr>
      <w:i/>
      <w:iCs/>
    </w:rPr>
  </w:style>
  <w:style w:type="character" w:styleId="HTMLDefinition">
    <w:name w:val="HTML Definition"/>
    <w:basedOn w:val="DefaultParagraphFont"/>
    <w:semiHidden/>
    <w:rsid w:val="00CB782B"/>
    <w:rPr>
      <w:i/>
      <w:iCs/>
    </w:rPr>
  </w:style>
  <w:style w:type="character" w:styleId="HTMLSample">
    <w:name w:val="HTML Sample"/>
    <w:basedOn w:val="DefaultParagraphFont"/>
    <w:semiHidden/>
    <w:rsid w:val="00CB782B"/>
    <w:rPr>
      <w:rFonts w:ascii="Courier New" w:hAnsi="Courier New" w:cs="Courier New"/>
    </w:rPr>
  </w:style>
  <w:style w:type="paragraph" w:styleId="HTMLPreformatted">
    <w:name w:val="HTML Preformatted"/>
    <w:basedOn w:val="Normal"/>
    <w:link w:val="HTMLPreformattedChar"/>
    <w:semiHidden/>
    <w:rsid w:val="00CB782B"/>
    <w:rPr>
      <w:rFonts w:ascii="Courier New" w:hAnsi="Courier New" w:cs="Courier New"/>
      <w:sz w:val="20"/>
    </w:rPr>
  </w:style>
  <w:style w:type="character" w:styleId="HTMLCode">
    <w:name w:val="HTML Code"/>
    <w:basedOn w:val="DefaultParagraphFont"/>
    <w:semiHidden/>
    <w:rsid w:val="00CB782B"/>
    <w:rPr>
      <w:rFonts w:ascii="Courier New" w:hAnsi="Courier New" w:cs="Courier New"/>
      <w:sz w:val="20"/>
      <w:szCs w:val="20"/>
    </w:rPr>
  </w:style>
  <w:style w:type="character" w:styleId="HTMLTypewriter">
    <w:name w:val="HTML Typewriter"/>
    <w:basedOn w:val="DefaultParagraphFont"/>
    <w:semiHidden/>
    <w:rsid w:val="00CB782B"/>
    <w:rPr>
      <w:rFonts w:ascii="Courier New" w:hAnsi="Courier New" w:cs="Courier New"/>
      <w:sz w:val="20"/>
      <w:szCs w:val="20"/>
    </w:rPr>
  </w:style>
  <w:style w:type="character" w:styleId="HTMLKeyboard">
    <w:name w:val="HTML Keyboard"/>
    <w:basedOn w:val="DefaultParagraphFont"/>
    <w:semiHidden/>
    <w:rsid w:val="00CB782B"/>
    <w:rPr>
      <w:rFonts w:ascii="Courier New" w:hAnsi="Courier New" w:cs="Courier New"/>
      <w:sz w:val="20"/>
      <w:szCs w:val="20"/>
    </w:rPr>
  </w:style>
  <w:style w:type="character" w:styleId="HTMLVariable">
    <w:name w:val="HTML Variable"/>
    <w:basedOn w:val="DefaultParagraphFont"/>
    <w:semiHidden/>
    <w:rsid w:val="00CB782B"/>
    <w:rPr>
      <w:i/>
      <w:iCs/>
    </w:rPr>
  </w:style>
  <w:style w:type="paragraph" w:styleId="BlockText">
    <w:name w:val="Block Text"/>
    <w:basedOn w:val="Normal"/>
    <w:semiHidden/>
    <w:rsid w:val="00CB782B"/>
    <w:pPr>
      <w:spacing w:after="120"/>
      <w:ind w:left="1440" w:right="1440"/>
    </w:pPr>
  </w:style>
  <w:style w:type="paragraph" w:styleId="Salutation">
    <w:name w:val="Salutation"/>
    <w:basedOn w:val="Normal"/>
    <w:next w:val="Normal"/>
    <w:link w:val="SalutationChar"/>
    <w:semiHidden/>
    <w:rsid w:val="00CB782B"/>
  </w:style>
  <w:style w:type="paragraph" w:styleId="List">
    <w:name w:val="List"/>
    <w:basedOn w:val="Normal"/>
    <w:semiHidden/>
    <w:rsid w:val="00CB782B"/>
    <w:pPr>
      <w:ind w:left="283" w:hanging="283"/>
    </w:pPr>
  </w:style>
  <w:style w:type="paragraph" w:styleId="List2">
    <w:name w:val="List 2"/>
    <w:basedOn w:val="Normal"/>
    <w:semiHidden/>
    <w:rsid w:val="00CB782B"/>
    <w:pPr>
      <w:ind w:left="566" w:hanging="283"/>
    </w:pPr>
  </w:style>
  <w:style w:type="paragraph" w:styleId="List3">
    <w:name w:val="List 3"/>
    <w:basedOn w:val="Normal"/>
    <w:semiHidden/>
    <w:rsid w:val="00CB782B"/>
    <w:pPr>
      <w:ind w:left="849" w:hanging="283"/>
    </w:pPr>
  </w:style>
  <w:style w:type="paragraph" w:styleId="List4">
    <w:name w:val="List 4"/>
    <w:basedOn w:val="Normal"/>
    <w:semiHidden/>
    <w:rsid w:val="00CB782B"/>
    <w:pPr>
      <w:ind w:left="1132" w:hanging="283"/>
    </w:pPr>
  </w:style>
  <w:style w:type="paragraph" w:styleId="List5">
    <w:name w:val="List 5"/>
    <w:basedOn w:val="Normal"/>
    <w:semiHidden/>
    <w:rsid w:val="00CB782B"/>
    <w:pPr>
      <w:ind w:left="1415" w:hanging="283"/>
    </w:pPr>
  </w:style>
  <w:style w:type="paragraph" w:styleId="ListContinue">
    <w:name w:val="List Continue"/>
    <w:basedOn w:val="Normal"/>
    <w:semiHidden/>
    <w:rsid w:val="00CB782B"/>
    <w:pPr>
      <w:spacing w:after="120"/>
      <w:ind w:left="283"/>
    </w:pPr>
  </w:style>
  <w:style w:type="paragraph" w:styleId="ListContinue2">
    <w:name w:val="List Continue 2"/>
    <w:basedOn w:val="Normal"/>
    <w:semiHidden/>
    <w:rsid w:val="00CB782B"/>
    <w:pPr>
      <w:spacing w:after="120"/>
      <w:ind w:left="566"/>
    </w:pPr>
  </w:style>
  <w:style w:type="paragraph" w:styleId="ListContinue3">
    <w:name w:val="List Continue 3"/>
    <w:basedOn w:val="Normal"/>
    <w:semiHidden/>
    <w:rsid w:val="00CB782B"/>
    <w:pPr>
      <w:spacing w:after="120"/>
      <w:ind w:left="849"/>
    </w:pPr>
  </w:style>
  <w:style w:type="paragraph" w:styleId="ListContinue4">
    <w:name w:val="List Continue 4"/>
    <w:basedOn w:val="Normal"/>
    <w:semiHidden/>
    <w:rsid w:val="00CB782B"/>
    <w:pPr>
      <w:spacing w:after="120"/>
      <w:ind w:left="1132"/>
    </w:pPr>
  </w:style>
  <w:style w:type="paragraph" w:styleId="ListContinue5">
    <w:name w:val="List Continue 5"/>
    <w:basedOn w:val="Normal"/>
    <w:semiHidden/>
    <w:rsid w:val="00CB782B"/>
    <w:pPr>
      <w:spacing w:after="120"/>
      <w:ind w:left="1415"/>
    </w:pPr>
  </w:style>
  <w:style w:type="paragraph" w:styleId="MessageHeader">
    <w:name w:val="Message Header"/>
    <w:basedOn w:val="Normal"/>
    <w:link w:val="MessageHeaderChar"/>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table" w:styleId="TableContemporary">
    <w:name w:val="Table Contemporary"/>
    <w:basedOn w:val="TableNorma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
    <w:name w:val="List Number"/>
    <w:basedOn w:val="Normal"/>
    <w:semiHidden/>
    <w:rsid w:val="00CB782B"/>
    <w:pPr>
      <w:numPr>
        <w:numId w:val="4"/>
      </w:numPr>
    </w:pPr>
  </w:style>
  <w:style w:type="paragraph" w:styleId="ListNumber2">
    <w:name w:val="List Number 2"/>
    <w:basedOn w:val="Normal"/>
    <w:semiHidden/>
    <w:rsid w:val="00CB782B"/>
    <w:pPr>
      <w:numPr>
        <w:numId w:val="5"/>
      </w:numPr>
    </w:pPr>
  </w:style>
  <w:style w:type="paragraph" w:styleId="ListNumber4">
    <w:name w:val="List Number 4"/>
    <w:basedOn w:val="Normal"/>
    <w:semiHidden/>
    <w:rsid w:val="00CB782B"/>
    <w:pPr>
      <w:numPr>
        <w:numId w:val="7"/>
      </w:numPr>
    </w:pPr>
  </w:style>
  <w:style w:type="paragraph" w:styleId="ListNumber5">
    <w:name w:val="List Number 5"/>
    <w:basedOn w:val="Normal"/>
    <w:semiHidden/>
    <w:rsid w:val="00CB782B"/>
    <w:pPr>
      <w:numPr>
        <w:numId w:val="8"/>
      </w:numPr>
    </w:pPr>
  </w:style>
  <w:style w:type="paragraph" w:styleId="PlainText">
    <w:name w:val="Plain Text"/>
    <w:basedOn w:val="Normal"/>
    <w:link w:val="PlainTextChar"/>
    <w:semiHidden/>
    <w:rsid w:val="00CB782B"/>
    <w:rPr>
      <w:rFonts w:ascii="Courier New" w:hAnsi="Courier New" w:cs="Courier New"/>
      <w:sz w:val="20"/>
    </w:rPr>
  </w:style>
  <w:style w:type="table" w:styleId="TableProfessional">
    <w:name w:val="Table Professional"/>
    <w:basedOn w:val="TableNorma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semiHidden/>
    <w:rsid w:val="00CB782B"/>
    <w:pPr>
      <w:numPr>
        <w:numId w:val="10"/>
      </w:numPr>
    </w:pPr>
  </w:style>
  <w:style w:type="paragraph" w:styleId="ListBullet2">
    <w:name w:val="List Bullet 2"/>
    <w:basedOn w:val="Normal"/>
    <w:semiHidden/>
    <w:rsid w:val="00CB782B"/>
    <w:pPr>
      <w:numPr>
        <w:numId w:val="11"/>
      </w:numPr>
    </w:pPr>
  </w:style>
  <w:style w:type="paragraph" w:styleId="ListBullet3">
    <w:name w:val="List Bullet 3"/>
    <w:basedOn w:val="Normal"/>
    <w:semiHidden/>
    <w:rsid w:val="00CB782B"/>
    <w:pPr>
      <w:numPr>
        <w:numId w:val="12"/>
      </w:numPr>
    </w:pPr>
  </w:style>
  <w:style w:type="paragraph" w:styleId="ListBullet4">
    <w:name w:val="List Bullet 4"/>
    <w:basedOn w:val="Normal"/>
    <w:semiHidden/>
    <w:rsid w:val="00CB782B"/>
    <w:pPr>
      <w:numPr>
        <w:numId w:val="13"/>
      </w:numPr>
    </w:pPr>
  </w:style>
  <w:style w:type="paragraph" w:styleId="ListBullet5">
    <w:name w:val="List Bullet 5"/>
    <w:basedOn w:val="Normal"/>
    <w:semiHidden/>
    <w:rsid w:val="00CB782B"/>
    <w:pPr>
      <w:numPr>
        <w:numId w:val="14"/>
      </w:numPr>
    </w:pPr>
  </w:style>
  <w:style w:type="character" w:styleId="LineNumber">
    <w:name w:val="line number"/>
    <w:basedOn w:val="DefaultParagraphFont"/>
    <w:semiHidden/>
    <w:rsid w:val="00CB782B"/>
  </w:style>
  <w:style w:type="paragraph" w:styleId="Signature">
    <w:name w:val="Signature"/>
    <w:basedOn w:val="Normal"/>
    <w:link w:val="SignatureChar"/>
    <w:semiHidden/>
    <w:rsid w:val="00CB782B"/>
    <w:pPr>
      <w:ind w:left="4252"/>
    </w:pPr>
  </w:style>
  <w:style w:type="table" w:styleId="TableClassic1">
    <w:name w:val="Table Classic 1"/>
    <w:basedOn w:val="TableNorma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19"/>
    <w:rsid w:val="00CB782B"/>
    <w:rPr>
      <w:b/>
      <w:bCs/>
    </w:rPr>
  </w:style>
  <w:style w:type="table" w:styleId="Table3Deffects1">
    <w:name w:val="Table 3D effects 1"/>
    <w:basedOn w:val="TableNorma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Subtitle">
    <w:name w:val="Subtitle"/>
    <w:basedOn w:val="Normal"/>
    <w:link w:val="SubtitleChar"/>
    <w:uiPriority w:val="19"/>
    <w:rsid w:val="00CB782B"/>
    <w:pPr>
      <w:jc w:val="center"/>
      <w:outlineLvl w:val="1"/>
    </w:pPr>
    <w:rPr>
      <w:rFonts w:cs="Arial"/>
    </w:rPr>
  </w:style>
  <w:style w:type="table" w:styleId="TableWeb1">
    <w:name w:val="Table Web 1"/>
    <w:basedOn w:val="TableNorma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Heading2"/>
    <w:uiPriority w:val="2"/>
    <w:qFormat/>
    <w:rsid w:val="00EE1401"/>
    <w:pPr>
      <w:keepNext w:val="0"/>
      <w:spacing w:line="240" w:lineRule="auto"/>
      <w:ind w:left="851" w:hanging="851"/>
      <w:outlineLvl w:val="9"/>
    </w:pPr>
    <w:rPr>
      <w:b w:val="0"/>
    </w:rPr>
  </w:style>
  <w:style w:type="paragraph" w:customStyle="1" w:styleId="NumreratStycke111">
    <w:name w:val="Numrerat Stycke 1.1.1"/>
    <w:basedOn w:val="Heading3"/>
    <w:uiPriority w:val="2"/>
    <w:qFormat/>
    <w:rsid w:val="00EE1401"/>
    <w:pPr>
      <w:keepNext w:val="0"/>
      <w:spacing w:line="240" w:lineRule="auto"/>
      <w:ind w:left="851" w:hanging="851"/>
      <w:outlineLvl w:val="9"/>
    </w:pPr>
    <w:rPr>
      <w:u w:val="none"/>
    </w:rPr>
  </w:style>
  <w:style w:type="paragraph" w:customStyle="1" w:styleId="NumreratStycke1111">
    <w:name w:val="Numrerat Stycke 1.1.1.1"/>
    <w:basedOn w:val="Heading4"/>
    <w:uiPriority w:val="2"/>
    <w:qFormat/>
    <w:rsid w:val="00EE1401"/>
    <w:pPr>
      <w:keepNext w:val="0"/>
      <w:spacing w:line="240" w:lineRule="auto"/>
      <w:ind w:left="851" w:hanging="851"/>
      <w:outlineLvl w:val="9"/>
    </w:pPr>
  </w:style>
  <w:style w:type="paragraph" w:customStyle="1" w:styleId="Bilaga">
    <w:name w:val="Bilaga"/>
    <w:basedOn w:val="Normal"/>
    <w:next w:val="Title"/>
    <w:semiHidden/>
    <w:rsid w:val="00CB782B"/>
    <w:pPr>
      <w:pageBreakBefore/>
      <w:numPr>
        <w:numId w:val="27"/>
      </w:numPr>
      <w:spacing w:before="240"/>
      <w:jc w:val="right"/>
    </w:pPr>
    <w:rPr>
      <w:b/>
    </w:rPr>
  </w:style>
  <w:style w:type="paragraph" w:customStyle="1" w:styleId="NumreratStycke1">
    <w:name w:val="Numrerat Stycke 1"/>
    <w:basedOn w:val="Heading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28"/>
      </w:numPr>
      <w:jc w:val="left"/>
    </w:pPr>
    <w:rPr>
      <w:lang w:val="en-US"/>
    </w:rPr>
  </w:style>
  <w:style w:type="paragraph" w:styleId="Caption">
    <w:name w:val="caption"/>
    <w:aliases w:val="Bilaga - Rubrik"/>
    <w:basedOn w:val="Normal"/>
    <w:next w:val="Normal"/>
    <w:uiPriority w:val="19"/>
    <w:semiHidden/>
    <w:rsid w:val="00CB782B"/>
    <w:pPr>
      <w:pageBreakBefore/>
      <w:jc w:val="center"/>
    </w:pPr>
    <w:rPr>
      <w:b/>
      <w:bCs/>
      <w:caps/>
    </w:rPr>
  </w:style>
  <w:style w:type="character" w:customStyle="1" w:styleId="PartlistChar">
    <w:name w:val="Partlist Char"/>
    <w:basedOn w:val="DefaultParagraphFont"/>
    <w:link w:val="Partlist"/>
    <w:rsid w:val="00CB782B"/>
    <w:rPr>
      <w:rFonts w:ascii="Arial" w:hAnsi="Arial"/>
      <w:sz w:val="22"/>
      <w:szCs w:val="24"/>
      <w:lang w:val="en-US" w:eastAsia="sv-SE" w:bidi="ar-SA"/>
    </w:rPr>
  </w:style>
  <w:style w:type="paragraph" w:customStyle="1" w:styleId="Avtalsinledning">
    <w:name w:val="Avtalsinledning"/>
    <w:link w:val="AvtalsinledningChar"/>
    <w:semiHidden/>
    <w:rsid w:val="001139E8"/>
    <w:pPr>
      <w:spacing w:before="120" w:after="240"/>
    </w:pPr>
    <w:rPr>
      <w:rFonts w:ascii="Calibri" w:hAnsi="Calibri"/>
      <w:sz w:val="22"/>
      <w:szCs w:val="24"/>
      <w:lang w:val="en-GB"/>
    </w:rPr>
  </w:style>
  <w:style w:type="paragraph" w:customStyle="1" w:styleId="Numreringa">
    <w:name w:val="Numrering a)"/>
    <w:basedOn w:val="Normal"/>
    <w:uiPriority w:val="4"/>
    <w:qFormat/>
    <w:rsid w:val="00CB782B"/>
    <w:pPr>
      <w:numPr>
        <w:numId w:val="30"/>
      </w:numPr>
    </w:pPr>
  </w:style>
  <w:style w:type="paragraph" w:customStyle="1" w:styleId="Numreringi">
    <w:name w:val="Numrering (i)"/>
    <w:basedOn w:val="Normal"/>
    <w:uiPriority w:val="5"/>
    <w:qFormat/>
    <w:rsid w:val="00EE1401"/>
    <w:pPr>
      <w:numPr>
        <w:ilvl w:val="1"/>
        <w:numId w:val="30"/>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DefaultParagraphFont"/>
    <w:link w:val="Avtalsinledning"/>
    <w:semiHidden/>
    <w:rsid w:val="001139E8"/>
    <w:rPr>
      <w:rFonts w:ascii="Calibri" w:hAnsi="Calibri"/>
      <w:sz w:val="22"/>
      <w:szCs w:val="24"/>
      <w:lang w:val="en-GB"/>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rsid w:val="00CB782B"/>
    <w:rPr>
      <w:rFonts w:ascii="Arial" w:hAnsi="Arial"/>
      <w:sz w:val="22"/>
      <w:szCs w:val="24"/>
      <w:lang w:val="en-US" w:eastAsia="sv-SE" w:bidi="ar-SA"/>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TableofFigures">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otnoteText">
    <w:name w:val="footnote text"/>
    <w:basedOn w:val="Normal"/>
    <w:link w:val="FootnoteTextChar"/>
    <w:uiPriority w:val="99"/>
    <w:semiHidden/>
    <w:rsid w:val="00CB782B"/>
    <w:rPr>
      <w:sz w:val="16"/>
    </w:rPr>
  </w:style>
  <w:style w:type="character" w:customStyle="1" w:styleId="FootnoteTextChar">
    <w:name w:val="Footnote Text Char"/>
    <w:basedOn w:val="DefaultParagraphFont"/>
    <w:link w:val="FootnoteText"/>
    <w:uiPriority w:val="99"/>
    <w:rsid w:val="00CB782B"/>
    <w:rPr>
      <w:rFonts w:ascii="Arial" w:hAnsi="Arial"/>
      <w:sz w:val="16"/>
    </w:rPr>
  </w:style>
  <w:style w:type="character" w:styleId="FootnoteReference">
    <w:name w:val="footnote reference"/>
    <w:basedOn w:val="DefaultParagraphFont"/>
    <w:uiPriority w:val="99"/>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jc w:val="left"/>
    </w:pPr>
  </w:style>
  <w:style w:type="paragraph" w:customStyle="1" w:styleId="Signeringsposition">
    <w:name w:val="Signeringsposition"/>
    <w:uiPriority w:val="19"/>
    <w:semiHidden/>
    <w:rsid w:val="00CB782B"/>
    <w:pPr>
      <w:keepNext/>
      <w:tabs>
        <w:tab w:val="left" w:pos="3992"/>
      </w:tabs>
      <w:spacing w:after="240"/>
    </w:pPr>
    <w:rPr>
      <w:rFonts w:ascii="Arial" w:hAnsi="Arial"/>
      <w:sz w:val="22"/>
      <w:lang w:val="en-GB"/>
    </w:rPr>
  </w:style>
  <w:style w:type="paragraph" w:customStyle="1" w:styleId="Signeringsrad">
    <w:name w:val="Signeringsrad"/>
    <w:uiPriority w:val="19"/>
    <w:semiHidden/>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36"/>
      </w:numPr>
      <w:tabs>
        <w:tab w:val="clear" w:pos="1418"/>
        <w:tab w:val="left" w:pos="1417"/>
      </w:tabs>
      <w:ind w:left="1417"/>
    </w:pPr>
  </w:style>
  <w:style w:type="paragraph" w:styleId="BalloonText">
    <w:name w:val="Balloon Text"/>
    <w:basedOn w:val="Normal"/>
    <w:link w:val="BalloonTextChar"/>
    <w:uiPriority w:val="19"/>
    <w:semiHidden/>
    <w:rsid w:val="00EB75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19"/>
    <w:semiHidden/>
    <w:rsid w:val="00EB75B8"/>
    <w:rPr>
      <w:rFonts w:ascii="Tahoma" w:hAnsi="Tahoma" w:cs="Tahoma"/>
      <w:sz w:val="16"/>
      <w:szCs w:val="16"/>
    </w:rPr>
  </w:style>
  <w:style w:type="paragraph" w:customStyle="1" w:styleId="BilagaRubrik1">
    <w:name w:val="Bilaga Rubrik 1"/>
    <w:basedOn w:val="Heading1"/>
    <w:next w:val="NormalIndent"/>
    <w:uiPriority w:val="7"/>
    <w:qFormat/>
    <w:rsid w:val="0016120A"/>
    <w:pPr>
      <w:numPr>
        <w:numId w:val="40"/>
      </w:numPr>
      <w:outlineLvl w:val="9"/>
    </w:pPr>
  </w:style>
  <w:style w:type="paragraph" w:customStyle="1" w:styleId="BilagaRubrik2">
    <w:name w:val="Bilaga Rubrik 2"/>
    <w:basedOn w:val="Heading2"/>
    <w:next w:val="NormalIndent"/>
    <w:uiPriority w:val="7"/>
    <w:qFormat/>
    <w:rsid w:val="0016120A"/>
    <w:pPr>
      <w:numPr>
        <w:numId w:val="40"/>
      </w:numPr>
      <w:outlineLvl w:val="9"/>
    </w:pPr>
  </w:style>
  <w:style w:type="paragraph" w:customStyle="1" w:styleId="BilagaRubrik3">
    <w:name w:val="Bilaga Rubrik 3"/>
    <w:basedOn w:val="Heading3"/>
    <w:next w:val="NormalIndent"/>
    <w:uiPriority w:val="7"/>
    <w:qFormat/>
    <w:rsid w:val="0016120A"/>
    <w:pPr>
      <w:numPr>
        <w:numId w:val="40"/>
      </w:numPr>
      <w:outlineLvl w:val="9"/>
    </w:pPr>
  </w:style>
  <w:style w:type="paragraph" w:customStyle="1" w:styleId="BilagaRubrik4">
    <w:name w:val="Bilaga Rubrik 4"/>
    <w:basedOn w:val="Heading4"/>
    <w:next w:val="NormalIndent"/>
    <w:uiPriority w:val="7"/>
    <w:qFormat/>
    <w:rsid w:val="00BF663B"/>
    <w:pPr>
      <w:numPr>
        <w:numId w:val="40"/>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rPr>
  </w:style>
  <w:style w:type="paragraph" w:customStyle="1" w:styleId="BilagaNumreratStycke1111">
    <w:name w:val="Bilaga Numrerat Stycke 1.1.1.1"/>
    <w:basedOn w:val="BilagaRubrik4"/>
    <w:uiPriority w:val="8"/>
    <w:qFormat/>
    <w:rsid w:val="00BF663B"/>
    <w:pPr>
      <w:keepNext w:val="0"/>
    </w:pPr>
  </w:style>
  <w:style w:type="character" w:customStyle="1" w:styleId="UnresolvedMention1">
    <w:name w:val="Unresolved Mention1"/>
    <w:basedOn w:val="DefaultParagraphFont"/>
    <w:uiPriority w:val="99"/>
    <w:semiHidden/>
    <w:unhideWhenUsed/>
    <w:rsid w:val="00343DAD"/>
    <w:rPr>
      <w:color w:val="808080"/>
      <w:shd w:val="clear" w:color="auto" w:fill="E6E6E6"/>
    </w:rPr>
  </w:style>
  <w:style w:type="paragraph" w:styleId="TOCHeading">
    <w:name w:val="TOC Heading"/>
    <w:basedOn w:val="Heading1"/>
    <w:next w:val="Normal"/>
    <w:uiPriority w:val="39"/>
    <w:unhideWhenUsed/>
    <w:rsid w:val="00993540"/>
    <w:pPr>
      <w:keepLines/>
      <w:numPr>
        <w:numId w:val="0"/>
      </w:numPr>
      <w:spacing w:after="0" w:line="259" w:lineRule="auto"/>
      <w:outlineLvl w:val="9"/>
    </w:pPr>
    <w:rPr>
      <w:rFonts w:asciiTheme="majorHAnsi" w:eastAsiaTheme="majorEastAsia" w:hAnsiTheme="majorHAnsi" w:cstheme="majorBidi"/>
      <w:b w:val="0"/>
      <w:caps w:val="0"/>
      <w:color w:val="1B232F" w:themeColor="accent1" w:themeShade="BF"/>
      <w:kern w:val="0"/>
      <w:szCs w:val="32"/>
      <w:lang w:val="sv-SE"/>
    </w:rPr>
  </w:style>
  <w:style w:type="character" w:customStyle="1" w:styleId="Heading1Char">
    <w:name w:val="Heading 1 Char"/>
    <w:aliases w:val="Heading 1 [Ctrl+1] Char,VR H1 Char"/>
    <w:basedOn w:val="DefaultParagraphFont"/>
    <w:link w:val="Heading1"/>
    <w:rsid w:val="008A4620"/>
    <w:rPr>
      <w:rFonts w:ascii="Calibri" w:hAnsi="Calibri" w:cs="Calibri"/>
      <w:b/>
      <w:caps/>
      <w:kern w:val="28"/>
      <w:sz w:val="22"/>
      <w:szCs w:val="24"/>
      <w:lang w:val="en-GB"/>
    </w:rPr>
  </w:style>
  <w:style w:type="character" w:customStyle="1" w:styleId="Heading2Char">
    <w:name w:val="Heading 2 Char"/>
    <w:basedOn w:val="DefaultParagraphFont"/>
    <w:link w:val="Heading2"/>
    <w:rsid w:val="008A4620"/>
    <w:rPr>
      <w:rFonts w:ascii="Calibri" w:hAnsi="Calibri"/>
      <w:b/>
      <w:sz w:val="22"/>
      <w:lang w:val="en-GB"/>
    </w:rPr>
  </w:style>
  <w:style w:type="character" w:customStyle="1" w:styleId="Heading3Char">
    <w:name w:val="Heading 3 Char"/>
    <w:basedOn w:val="DefaultParagraphFont"/>
    <w:link w:val="Heading3"/>
    <w:rsid w:val="008A4620"/>
    <w:rPr>
      <w:rFonts w:ascii="Calibri" w:hAnsi="Calibri"/>
      <w:sz w:val="22"/>
      <w:u w:val="single"/>
      <w:lang w:val="en-GB"/>
    </w:rPr>
  </w:style>
  <w:style w:type="character" w:customStyle="1" w:styleId="Heading4Char">
    <w:name w:val="Heading 4 Char"/>
    <w:basedOn w:val="DefaultParagraphFont"/>
    <w:link w:val="Heading4"/>
    <w:rsid w:val="008A4620"/>
    <w:rPr>
      <w:rFonts w:ascii="Calibri" w:hAnsi="Calibri"/>
      <w:i/>
      <w:sz w:val="22"/>
      <w:lang w:val="en-GB"/>
    </w:rPr>
  </w:style>
  <w:style w:type="character" w:customStyle="1" w:styleId="Heading5Char">
    <w:name w:val="Heading 5 Char"/>
    <w:basedOn w:val="DefaultParagraphFont"/>
    <w:link w:val="Heading5"/>
    <w:rsid w:val="008A4620"/>
    <w:rPr>
      <w:sz w:val="24"/>
      <w:lang w:val="en-GB"/>
    </w:rPr>
  </w:style>
  <w:style w:type="character" w:customStyle="1" w:styleId="Heading6Char">
    <w:name w:val="Heading 6 Char"/>
    <w:basedOn w:val="DefaultParagraphFont"/>
    <w:link w:val="Heading6"/>
    <w:rsid w:val="008A4620"/>
    <w:rPr>
      <w:bCs/>
      <w:sz w:val="24"/>
      <w:szCs w:val="22"/>
      <w:lang w:val="en-GB"/>
    </w:rPr>
  </w:style>
  <w:style w:type="character" w:customStyle="1" w:styleId="Heading7Char">
    <w:name w:val="Heading 7 Char"/>
    <w:basedOn w:val="DefaultParagraphFont"/>
    <w:link w:val="Heading7"/>
    <w:rsid w:val="008A4620"/>
    <w:rPr>
      <w:rFonts w:ascii="Calibri" w:hAnsi="Calibri" w:cs="Calibri"/>
      <w:sz w:val="22"/>
      <w:szCs w:val="24"/>
      <w:lang w:val="en-GB"/>
    </w:rPr>
  </w:style>
  <w:style w:type="character" w:customStyle="1" w:styleId="Heading8Char">
    <w:name w:val="Heading 8 Char"/>
    <w:basedOn w:val="DefaultParagraphFont"/>
    <w:link w:val="Heading8"/>
    <w:rsid w:val="008A4620"/>
    <w:rPr>
      <w:rFonts w:ascii="Calibri" w:hAnsi="Calibri" w:cs="Calibri"/>
      <w:i/>
      <w:iCs/>
      <w:sz w:val="22"/>
      <w:szCs w:val="24"/>
      <w:lang w:val="en-GB"/>
    </w:rPr>
  </w:style>
  <w:style w:type="character" w:customStyle="1" w:styleId="Heading9Char">
    <w:name w:val="Heading 9 Char"/>
    <w:basedOn w:val="DefaultParagraphFont"/>
    <w:link w:val="Heading9"/>
    <w:rsid w:val="008A4620"/>
    <w:rPr>
      <w:rFonts w:ascii="Calibri" w:hAnsi="Calibri" w:cs="Arial"/>
      <w:sz w:val="22"/>
      <w:szCs w:val="22"/>
      <w:lang w:val="en-GB"/>
    </w:rPr>
  </w:style>
  <w:style w:type="character" w:customStyle="1" w:styleId="TitleChar">
    <w:name w:val="Title Char"/>
    <w:basedOn w:val="DefaultParagraphFont"/>
    <w:link w:val="Title"/>
    <w:uiPriority w:val="19"/>
    <w:rsid w:val="008A4620"/>
    <w:rPr>
      <w:rFonts w:ascii="Arial" w:hAnsi="Arial"/>
      <w:b/>
      <w:caps/>
      <w:kern w:val="28"/>
      <w:sz w:val="24"/>
      <w:lang w:val="en-GB"/>
    </w:rPr>
  </w:style>
  <w:style w:type="character" w:customStyle="1" w:styleId="HeaderChar">
    <w:name w:val="Header Char"/>
    <w:basedOn w:val="DefaultParagraphFont"/>
    <w:link w:val="Header"/>
    <w:uiPriority w:val="99"/>
    <w:rsid w:val="008A4620"/>
    <w:rPr>
      <w:rFonts w:ascii="Calibri" w:hAnsi="Calibri" w:cs="Calibri"/>
      <w:sz w:val="22"/>
      <w:lang w:val="en-GB"/>
    </w:rPr>
  </w:style>
  <w:style w:type="character" w:customStyle="1" w:styleId="FooterChar">
    <w:name w:val="Footer Char"/>
    <w:basedOn w:val="DefaultParagraphFont"/>
    <w:link w:val="Footer"/>
    <w:uiPriority w:val="99"/>
    <w:rsid w:val="008A4620"/>
    <w:rPr>
      <w:rFonts w:ascii="Calibri" w:hAnsi="Calibri" w:cs="Calibri"/>
      <w:sz w:val="10"/>
      <w:lang w:val="en-GB"/>
    </w:rPr>
  </w:style>
  <w:style w:type="paragraph" w:customStyle="1" w:styleId="Anteckningsrubrik1">
    <w:name w:val="Anteckningsrubrik1"/>
    <w:basedOn w:val="Normal"/>
    <w:next w:val="Normal"/>
    <w:semiHidden/>
    <w:rsid w:val="008A4620"/>
  </w:style>
  <w:style w:type="character" w:customStyle="1" w:styleId="ClosingChar">
    <w:name w:val="Closing Char"/>
    <w:basedOn w:val="DefaultParagraphFont"/>
    <w:link w:val="Closing"/>
    <w:semiHidden/>
    <w:rsid w:val="008A4620"/>
    <w:rPr>
      <w:rFonts w:ascii="Calibri" w:hAnsi="Calibri" w:cs="Calibri"/>
      <w:sz w:val="22"/>
      <w:lang w:val="en-GB"/>
    </w:rPr>
  </w:style>
  <w:style w:type="character" w:customStyle="1" w:styleId="BodyTextChar">
    <w:name w:val="Body Text Char"/>
    <w:basedOn w:val="DefaultParagraphFont"/>
    <w:link w:val="BodyText"/>
    <w:rsid w:val="008A4620"/>
    <w:rPr>
      <w:sz w:val="22"/>
    </w:rPr>
  </w:style>
  <w:style w:type="character" w:customStyle="1" w:styleId="BodyText2Char">
    <w:name w:val="Body Text 2 Char"/>
    <w:basedOn w:val="DefaultParagraphFont"/>
    <w:link w:val="BodyText2"/>
    <w:semiHidden/>
    <w:rsid w:val="008A4620"/>
    <w:rPr>
      <w:rFonts w:ascii="Calibri" w:hAnsi="Calibri" w:cs="Calibri"/>
      <w:sz w:val="22"/>
      <w:lang w:val="en-GB"/>
    </w:rPr>
  </w:style>
  <w:style w:type="character" w:customStyle="1" w:styleId="BodyText3Char">
    <w:name w:val="Body Text 3 Char"/>
    <w:basedOn w:val="DefaultParagraphFont"/>
    <w:link w:val="BodyText3"/>
    <w:semiHidden/>
    <w:rsid w:val="008A4620"/>
    <w:rPr>
      <w:rFonts w:ascii="Calibri" w:hAnsi="Calibri" w:cs="Calibri"/>
      <w:sz w:val="16"/>
      <w:szCs w:val="16"/>
      <w:lang w:val="en-GB"/>
    </w:rPr>
  </w:style>
  <w:style w:type="character" w:customStyle="1" w:styleId="BodyTextFirstIndentChar">
    <w:name w:val="Body Text First Indent Char"/>
    <w:basedOn w:val="BodyTextChar"/>
    <w:link w:val="BodyTextFirstIndent"/>
    <w:semiHidden/>
    <w:rsid w:val="008A4620"/>
    <w:rPr>
      <w:sz w:val="24"/>
    </w:rPr>
  </w:style>
  <w:style w:type="character" w:customStyle="1" w:styleId="BodyTextIndentChar">
    <w:name w:val="Body Text Indent Char"/>
    <w:basedOn w:val="DefaultParagraphFont"/>
    <w:link w:val="BodyTextIndent"/>
    <w:semiHidden/>
    <w:rsid w:val="008A4620"/>
    <w:rPr>
      <w:rFonts w:ascii="Calibri" w:hAnsi="Calibri" w:cs="Calibri"/>
      <w:sz w:val="22"/>
      <w:lang w:val="en-GB"/>
    </w:rPr>
  </w:style>
  <w:style w:type="character" w:customStyle="1" w:styleId="BodyTextFirstIndent2Char">
    <w:name w:val="Body Text First Indent 2 Char"/>
    <w:basedOn w:val="BodyTextIndentChar"/>
    <w:link w:val="BodyTextFirstIndent2"/>
    <w:semiHidden/>
    <w:rsid w:val="008A4620"/>
    <w:rPr>
      <w:rFonts w:ascii="Calibri" w:hAnsi="Calibri" w:cs="Calibri"/>
      <w:sz w:val="22"/>
      <w:lang w:val="en-GB"/>
    </w:rPr>
  </w:style>
  <w:style w:type="character" w:customStyle="1" w:styleId="BodyTextIndent2Char">
    <w:name w:val="Body Text Indent 2 Char"/>
    <w:basedOn w:val="DefaultParagraphFont"/>
    <w:link w:val="BodyTextIndent2"/>
    <w:semiHidden/>
    <w:rsid w:val="008A4620"/>
    <w:rPr>
      <w:rFonts w:ascii="Calibri" w:hAnsi="Calibri" w:cs="Calibri"/>
      <w:sz w:val="22"/>
      <w:lang w:val="en-GB"/>
    </w:rPr>
  </w:style>
  <w:style w:type="character" w:customStyle="1" w:styleId="BodyTextIndent3Char">
    <w:name w:val="Body Text Indent 3 Char"/>
    <w:basedOn w:val="DefaultParagraphFont"/>
    <w:link w:val="BodyTextIndent3"/>
    <w:semiHidden/>
    <w:rsid w:val="008A4620"/>
    <w:rPr>
      <w:rFonts w:ascii="Calibri" w:hAnsi="Calibri" w:cs="Calibri"/>
      <w:sz w:val="16"/>
      <w:szCs w:val="16"/>
      <w:lang w:val="en-GB"/>
    </w:rPr>
  </w:style>
  <w:style w:type="character" w:customStyle="1" w:styleId="DateChar">
    <w:name w:val="Date Char"/>
    <w:basedOn w:val="DefaultParagraphFont"/>
    <w:link w:val="Date"/>
    <w:semiHidden/>
    <w:rsid w:val="008A4620"/>
    <w:rPr>
      <w:rFonts w:ascii="Calibri" w:hAnsi="Calibri" w:cs="Calibri"/>
      <w:sz w:val="22"/>
      <w:lang w:val="en-GB"/>
    </w:rPr>
  </w:style>
  <w:style w:type="character" w:customStyle="1" w:styleId="E-mailSignatureChar">
    <w:name w:val="E-mail Signature Char"/>
    <w:basedOn w:val="DefaultParagraphFont"/>
    <w:link w:val="E-mailSignature"/>
    <w:semiHidden/>
    <w:rsid w:val="008A4620"/>
    <w:rPr>
      <w:rFonts w:ascii="Calibri" w:hAnsi="Calibri" w:cs="Calibri"/>
      <w:sz w:val="22"/>
      <w:lang w:val="en-GB"/>
    </w:rPr>
  </w:style>
  <w:style w:type="character" w:customStyle="1" w:styleId="HTMLAddressChar">
    <w:name w:val="HTML Address Char"/>
    <w:basedOn w:val="DefaultParagraphFont"/>
    <w:link w:val="HTMLAddress"/>
    <w:semiHidden/>
    <w:rsid w:val="008A4620"/>
    <w:rPr>
      <w:rFonts w:ascii="Calibri" w:hAnsi="Calibri" w:cs="Calibri"/>
      <w:i/>
      <w:iCs/>
      <w:sz w:val="22"/>
      <w:lang w:val="en-GB"/>
    </w:rPr>
  </w:style>
  <w:style w:type="character" w:customStyle="1" w:styleId="HTMLPreformattedChar">
    <w:name w:val="HTML Preformatted Char"/>
    <w:basedOn w:val="DefaultParagraphFont"/>
    <w:link w:val="HTMLPreformatted"/>
    <w:semiHidden/>
    <w:rsid w:val="008A4620"/>
    <w:rPr>
      <w:rFonts w:ascii="Courier New" w:hAnsi="Courier New" w:cs="Courier New"/>
      <w:lang w:val="en-GB"/>
    </w:rPr>
  </w:style>
  <w:style w:type="character" w:customStyle="1" w:styleId="SalutationChar">
    <w:name w:val="Salutation Char"/>
    <w:basedOn w:val="DefaultParagraphFont"/>
    <w:link w:val="Salutation"/>
    <w:semiHidden/>
    <w:rsid w:val="008A4620"/>
    <w:rPr>
      <w:rFonts w:ascii="Calibri" w:hAnsi="Calibri" w:cs="Calibri"/>
      <w:sz w:val="22"/>
      <w:lang w:val="en-GB"/>
    </w:rPr>
  </w:style>
  <w:style w:type="character" w:customStyle="1" w:styleId="MessageHeaderChar">
    <w:name w:val="Message Header Char"/>
    <w:basedOn w:val="DefaultParagraphFont"/>
    <w:link w:val="MessageHeader"/>
    <w:semiHidden/>
    <w:rsid w:val="008A4620"/>
    <w:rPr>
      <w:rFonts w:ascii="Calibri" w:hAnsi="Calibri" w:cs="Arial"/>
      <w:sz w:val="22"/>
      <w:szCs w:val="24"/>
      <w:shd w:val="pct20" w:color="auto" w:fill="auto"/>
      <w:lang w:val="en-GB"/>
    </w:rPr>
  </w:style>
  <w:style w:type="character" w:customStyle="1" w:styleId="PlainTextChar">
    <w:name w:val="Plain Text Char"/>
    <w:basedOn w:val="DefaultParagraphFont"/>
    <w:link w:val="PlainText"/>
    <w:semiHidden/>
    <w:rsid w:val="008A4620"/>
    <w:rPr>
      <w:rFonts w:ascii="Courier New" w:hAnsi="Courier New" w:cs="Courier New"/>
      <w:lang w:val="en-GB"/>
    </w:rPr>
  </w:style>
  <w:style w:type="character" w:customStyle="1" w:styleId="SignatureChar">
    <w:name w:val="Signature Char"/>
    <w:basedOn w:val="DefaultParagraphFont"/>
    <w:link w:val="Signature"/>
    <w:semiHidden/>
    <w:rsid w:val="008A4620"/>
    <w:rPr>
      <w:rFonts w:ascii="Calibri" w:hAnsi="Calibri" w:cs="Calibri"/>
      <w:sz w:val="22"/>
      <w:lang w:val="en-GB"/>
    </w:rPr>
  </w:style>
  <w:style w:type="character" w:customStyle="1" w:styleId="SubtitleChar">
    <w:name w:val="Subtitle Char"/>
    <w:basedOn w:val="DefaultParagraphFont"/>
    <w:link w:val="Subtitle"/>
    <w:uiPriority w:val="19"/>
    <w:rsid w:val="008A4620"/>
    <w:rPr>
      <w:rFonts w:ascii="Calibri" w:hAnsi="Calibri" w:cs="Arial"/>
      <w:sz w:val="22"/>
      <w:szCs w:val="24"/>
      <w:lang w:val="en-GB"/>
    </w:rPr>
  </w:style>
  <w:style w:type="character" w:customStyle="1" w:styleId="Olstomnmnande1">
    <w:name w:val="Olöst omnämnande1"/>
    <w:basedOn w:val="DefaultParagraphFont"/>
    <w:uiPriority w:val="99"/>
    <w:semiHidden/>
    <w:unhideWhenUsed/>
    <w:rsid w:val="008A4620"/>
    <w:rPr>
      <w:color w:val="808080"/>
      <w:shd w:val="clear" w:color="auto" w:fill="E6E6E6"/>
    </w:rPr>
  </w:style>
  <w:style w:type="paragraph" w:customStyle="1" w:styleId="Parties">
    <w:name w:val="Parties"/>
    <w:basedOn w:val="Normal"/>
    <w:qFormat/>
    <w:rsid w:val="008A4620"/>
    <w:pPr>
      <w:numPr>
        <w:numId w:val="42"/>
      </w:numPr>
    </w:pPr>
  </w:style>
  <w:style w:type="character" w:customStyle="1" w:styleId="Olstomnmnande2">
    <w:name w:val="Olöst omnämnande2"/>
    <w:basedOn w:val="DefaultParagraphFont"/>
    <w:rsid w:val="008A4620"/>
    <w:rPr>
      <w:color w:val="605E5C"/>
      <w:shd w:val="clear" w:color="auto" w:fill="E1DFDD"/>
    </w:rPr>
  </w:style>
  <w:style w:type="character" w:styleId="CommentReference">
    <w:name w:val="annotation reference"/>
    <w:basedOn w:val="DefaultParagraphFont"/>
    <w:uiPriority w:val="19"/>
    <w:semiHidden/>
    <w:unhideWhenUsed/>
    <w:rsid w:val="008A4620"/>
    <w:rPr>
      <w:sz w:val="16"/>
      <w:szCs w:val="16"/>
    </w:rPr>
  </w:style>
  <w:style w:type="paragraph" w:styleId="CommentText">
    <w:name w:val="annotation text"/>
    <w:basedOn w:val="Normal"/>
    <w:link w:val="CommentTextChar"/>
    <w:uiPriority w:val="19"/>
    <w:unhideWhenUsed/>
    <w:rsid w:val="008A4620"/>
    <w:rPr>
      <w:sz w:val="20"/>
      <w:szCs w:val="20"/>
    </w:rPr>
  </w:style>
  <w:style w:type="character" w:customStyle="1" w:styleId="CommentTextChar">
    <w:name w:val="Comment Text Char"/>
    <w:basedOn w:val="DefaultParagraphFont"/>
    <w:link w:val="CommentText"/>
    <w:uiPriority w:val="19"/>
    <w:rsid w:val="008A4620"/>
    <w:rPr>
      <w:rFonts w:ascii="Calibri" w:hAnsi="Calibri"/>
      <w:lang w:val="en-GB"/>
    </w:rPr>
  </w:style>
  <w:style w:type="paragraph" w:styleId="CommentSubject">
    <w:name w:val="annotation subject"/>
    <w:basedOn w:val="CommentText"/>
    <w:next w:val="CommentText"/>
    <w:link w:val="CommentSubjectChar"/>
    <w:uiPriority w:val="19"/>
    <w:semiHidden/>
    <w:unhideWhenUsed/>
    <w:rsid w:val="008A4620"/>
    <w:rPr>
      <w:b/>
      <w:bCs/>
    </w:rPr>
  </w:style>
  <w:style w:type="character" w:customStyle="1" w:styleId="CommentSubjectChar">
    <w:name w:val="Comment Subject Char"/>
    <w:basedOn w:val="CommentTextChar"/>
    <w:link w:val="CommentSubject"/>
    <w:uiPriority w:val="19"/>
    <w:semiHidden/>
    <w:rsid w:val="008A4620"/>
    <w:rPr>
      <w:rFonts w:ascii="Calibri" w:hAnsi="Calibri"/>
      <w:b/>
      <w:bCs/>
      <w:lang w:val="en-GB"/>
    </w:rPr>
  </w:style>
  <w:style w:type="paragraph" w:styleId="ListParagraph">
    <w:name w:val="List Paragraph"/>
    <w:basedOn w:val="Normal"/>
    <w:uiPriority w:val="34"/>
    <w:rsid w:val="008A4620"/>
    <w:pPr>
      <w:spacing w:line="264" w:lineRule="auto"/>
      <w:ind w:left="720"/>
      <w:contextualSpacing/>
    </w:pPr>
    <w:rPr>
      <w:rFonts w:ascii="Arial" w:hAnsi="Arial"/>
      <w:szCs w:val="20"/>
      <w:lang w:val="sv-SE"/>
    </w:rPr>
  </w:style>
  <w:style w:type="paragraph" w:styleId="Revision">
    <w:name w:val="Revision"/>
    <w:hidden/>
    <w:uiPriority w:val="99"/>
    <w:semiHidden/>
    <w:rsid w:val="008A4620"/>
    <w:rPr>
      <w:rFonts w:ascii="Arial" w:hAnsi="Arial"/>
      <w:sz w:val="22"/>
    </w:rPr>
  </w:style>
  <w:style w:type="character" w:styleId="SubtleEmphasis">
    <w:name w:val="Subtle Emphasis"/>
    <w:basedOn w:val="DefaultParagraphFont"/>
    <w:uiPriority w:val="19"/>
    <w:rsid w:val="008A4620"/>
    <w:rPr>
      <w:rFonts w:ascii="Calibri" w:hAnsi="Calibri"/>
      <w:i/>
      <w:iCs/>
      <w:color w:val="404040" w:themeColor="text1" w:themeTint="BF"/>
      <w:sz w:val="22"/>
    </w:rPr>
  </w:style>
  <w:style w:type="paragraph" w:customStyle="1" w:styleId="Numberedtext2">
    <w:name w:val="Numbered text 2"/>
    <w:basedOn w:val="Heading2"/>
    <w:next w:val="NormalIndent"/>
    <w:qFormat/>
    <w:rsid w:val="006E4423"/>
    <w:pPr>
      <w:keepNext w:val="0"/>
      <w:tabs>
        <w:tab w:val="clear" w:pos="850"/>
        <w:tab w:val="num" w:pos="851"/>
      </w:tabs>
      <w:spacing w:line="240" w:lineRule="auto"/>
      <w:ind w:left="851" w:hanging="851"/>
    </w:pPr>
    <w:rPr>
      <w:rFonts w:cs="Arial"/>
      <w:b w:val="0"/>
      <w:bCs/>
      <w:iCs/>
      <w:kern w:val="32"/>
      <w:szCs w:val="28"/>
    </w:rPr>
  </w:style>
  <w:style w:type="paragraph" w:customStyle="1" w:styleId="Default">
    <w:name w:val="Default"/>
    <w:rsid w:val="002D1715"/>
    <w:pPr>
      <w:autoSpaceDE w:val="0"/>
      <w:autoSpaceDN w:val="0"/>
      <w:adjustRightInd w:val="0"/>
    </w:pPr>
    <w:rPr>
      <w:rFonts w:ascii="Calibri" w:hAnsi="Calibri" w:cs="Calibri"/>
      <w:color w:val="000000"/>
      <w:sz w:val="24"/>
      <w:szCs w:val="24"/>
      <w:lang w:val="en-AU"/>
    </w:rPr>
  </w:style>
  <w:style w:type="character" w:customStyle="1" w:styleId="il">
    <w:name w:val="il"/>
    <w:basedOn w:val="DefaultParagraphFont"/>
    <w:rsid w:val="003F29C2"/>
  </w:style>
  <w:style w:type="character" w:styleId="UnresolvedMention">
    <w:name w:val="Unresolved Mention"/>
    <w:basedOn w:val="DefaultParagraphFont"/>
    <w:uiPriority w:val="99"/>
    <w:semiHidden/>
    <w:unhideWhenUsed/>
    <w:rsid w:val="003F29C2"/>
    <w:rPr>
      <w:color w:val="605E5C"/>
      <w:shd w:val="clear" w:color="auto" w:fill="E1DFDD"/>
    </w:rPr>
  </w:style>
  <w:style w:type="paragraph" w:styleId="NormalWeb">
    <w:name w:val="Normal (Web)"/>
    <w:basedOn w:val="Normal"/>
    <w:uiPriority w:val="99"/>
    <w:unhideWhenUsed/>
    <w:rsid w:val="00B92337"/>
    <w:pPr>
      <w:spacing w:before="100" w:beforeAutospacing="1" w:after="100" w:afterAutospacing="1"/>
      <w:jc w:val="left"/>
    </w:pPr>
    <w:rPr>
      <w:rFonts w:ascii="Times New Roman" w:hAnsi="Times New Roman"/>
      <w:sz w:val="24"/>
      <w:lang w:val="en-AU" w:eastAsia="en-AU"/>
    </w:rPr>
  </w:style>
  <w:style w:type="character" w:styleId="PlaceholderText">
    <w:name w:val="Placeholder Text"/>
    <w:basedOn w:val="DefaultParagraphFont"/>
    <w:uiPriority w:val="99"/>
    <w:semiHidden/>
    <w:rsid w:val="00234D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0712">
      <w:bodyDiv w:val="1"/>
      <w:marLeft w:val="0"/>
      <w:marRight w:val="0"/>
      <w:marTop w:val="0"/>
      <w:marBottom w:val="0"/>
      <w:divBdr>
        <w:top w:val="none" w:sz="0" w:space="0" w:color="auto"/>
        <w:left w:val="none" w:sz="0" w:space="0" w:color="auto"/>
        <w:bottom w:val="none" w:sz="0" w:space="0" w:color="auto"/>
        <w:right w:val="none" w:sz="0" w:space="0" w:color="auto"/>
      </w:divBdr>
      <w:divsChild>
        <w:div w:id="824711452">
          <w:marLeft w:val="0"/>
          <w:marRight w:val="0"/>
          <w:marTop w:val="0"/>
          <w:marBottom w:val="0"/>
          <w:divBdr>
            <w:top w:val="none" w:sz="0" w:space="0" w:color="auto"/>
            <w:left w:val="none" w:sz="0" w:space="0" w:color="auto"/>
            <w:bottom w:val="none" w:sz="0" w:space="0" w:color="auto"/>
            <w:right w:val="none" w:sz="0" w:space="0" w:color="auto"/>
          </w:divBdr>
        </w:div>
        <w:div w:id="1479489689">
          <w:marLeft w:val="0"/>
          <w:marRight w:val="0"/>
          <w:marTop w:val="0"/>
          <w:marBottom w:val="0"/>
          <w:divBdr>
            <w:top w:val="none" w:sz="0" w:space="0" w:color="auto"/>
            <w:left w:val="none" w:sz="0" w:space="0" w:color="auto"/>
            <w:bottom w:val="none" w:sz="0" w:space="0" w:color="auto"/>
            <w:right w:val="none" w:sz="0" w:space="0" w:color="auto"/>
          </w:divBdr>
        </w:div>
        <w:div w:id="1447310657">
          <w:marLeft w:val="0"/>
          <w:marRight w:val="0"/>
          <w:marTop w:val="0"/>
          <w:marBottom w:val="0"/>
          <w:divBdr>
            <w:top w:val="none" w:sz="0" w:space="0" w:color="auto"/>
            <w:left w:val="none" w:sz="0" w:space="0" w:color="auto"/>
            <w:bottom w:val="none" w:sz="0" w:space="0" w:color="auto"/>
            <w:right w:val="none" w:sz="0" w:space="0" w:color="auto"/>
          </w:divBdr>
        </w:div>
      </w:divsChild>
    </w:div>
    <w:div w:id="667513799">
      <w:bodyDiv w:val="1"/>
      <w:marLeft w:val="0"/>
      <w:marRight w:val="0"/>
      <w:marTop w:val="0"/>
      <w:marBottom w:val="0"/>
      <w:divBdr>
        <w:top w:val="none" w:sz="0" w:space="0" w:color="auto"/>
        <w:left w:val="none" w:sz="0" w:space="0" w:color="auto"/>
        <w:bottom w:val="none" w:sz="0" w:space="0" w:color="auto"/>
        <w:right w:val="none" w:sz="0" w:space="0" w:color="auto"/>
      </w:divBdr>
    </w:div>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 w:id="1703167686">
      <w:bodyDiv w:val="1"/>
      <w:marLeft w:val="0"/>
      <w:marRight w:val="0"/>
      <w:marTop w:val="0"/>
      <w:marBottom w:val="0"/>
      <w:divBdr>
        <w:top w:val="none" w:sz="0" w:space="0" w:color="auto"/>
        <w:left w:val="none" w:sz="0" w:space="0" w:color="auto"/>
        <w:bottom w:val="none" w:sz="0" w:space="0" w:color="auto"/>
        <w:right w:val="none" w:sz="0" w:space="0" w:color="auto"/>
      </w:divBdr>
      <w:divsChild>
        <w:div w:id="1030951592">
          <w:marLeft w:val="0"/>
          <w:marRight w:val="0"/>
          <w:marTop w:val="0"/>
          <w:marBottom w:val="0"/>
          <w:divBdr>
            <w:top w:val="none" w:sz="0" w:space="0" w:color="auto"/>
            <w:left w:val="none" w:sz="0" w:space="0" w:color="auto"/>
            <w:bottom w:val="none" w:sz="0" w:space="0" w:color="auto"/>
            <w:right w:val="none" w:sz="0" w:space="0" w:color="auto"/>
          </w:divBdr>
        </w:div>
        <w:div w:id="858273510">
          <w:marLeft w:val="0"/>
          <w:marRight w:val="0"/>
          <w:marTop w:val="0"/>
          <w:marBottom w:val="0"/>
          <w:divBdr>
            <w:top w:val="none" w:sz="0" w:space="0" w:color="auto"/>
            <w:left w:val="none" w:sz="0" w:space="0" w:color="auto"/>
            <w:bottom w:val="none" w:sz="0" w:space="0" w:color="auto"/>
            <w:right w:val="none" w:sz="0" w:space="0" w:color="auto"/>
          </w:divBdr>
        </w:div>
        <w:div w:id="1017347557">
          <w:marLeft w:val="0"/>
          <w:marRight w:val="0"/>
          <w:marTop w:val="0"/>
          <w:marBottom w:val="0"/>
          <w:divBdr>
            <w:top w:val="none" w:sz="0" w:space="0" w:color="auto"/>
            <w:left w:val="none" w:sz="0" w:space="0" w:color="auto"/>
            <w:bottom w:val="none" w:sz="0" w:space="0" w:color="auto"/>
            <w:right w:val="none" w:sz="0" w:space="0" w:color="auto"/>
          </w:divBdr>
        </w:div>
      </w:divsChild>
    </w:div>
    <w:div w:id="1722707442">
      <w:bodyDiv w:val="1"/>
      <w:marLeft w:val="0"/>
      <w:marRight w:val="0"/>
      <w:marTop w:val="0"/>
      <w:marBottom w:val="0"/>
      <w:divBdr>
        <w:top w:val="none" w:sz="0" w:space="0" w:color="auto"/>
        <w:left w:val="none" w:sz="0" w:space="0" w:color="auto"/>
        <w:bottom w:val="none" w:sz="0" w:space="0" w:color="auto"/>
        <w:right w:val="none" w:sz="0" w:space="0" w:color="auto"/>
      </w:divBdr>
      <w:divsChild>
        <w:div w:id="1986272039">
          <w:marLeft w:val="0"/>
          <w:marRight w:val="0"/>
          <w:marTop w:val="0"/>
          <w:marBottom w:val="0"/>
          <w:divBdr>
            <w:top w:val="none" w:sz="0" w:space="0" w:color="auto"/>
            <w:left w:val="none" w:sz="0" w:space="0" w:color="auto"/>
            <w:bottom w:val="none" w:sz="0" w:space="0" w:color="auto"/>
            <w:right w:val="none" w:sz="0" w:space="0" w:color="auto"/>
          </w:divBdr>
        </w:div>
        <w:div w:id="784538004">
          <w:marLeft w:val="0"/>
          <w:marRight w:val="0"/>
          <w:marTop w:val="0"/>
          <w:marBottom w:val="0"/>
          <w:divBdr>
            <w:top w:val="none" w:sz="0" w:space="0" w:color="auto"/>
            <w:left w:val="none" w:sz="0" w:space="0" w:color="auto"/>
            <w:bottom w:val="none" w:sz="0" w:space="0" w:color="auto"/>
            <w:right w:val="none" w:sz="0" w:space="0" w:color="auto"/>
          </w:divBdr>
        </w:div>
        <w:div w:id="1309937888">
          <w:marLeft w:val="0"/>
          <w:marRight w:val="0"/>
          <w:marTop w:val="0"/>
          <w:marBottom w:val="0"/>
          <w:divBdr>
            <w:top w:val="none" w:sz="0" w:space="0" w:color="auto"/>
            <w:left w:val="none" w:sz="0" w:space="0" w:color="auto"/>
            <w:bottom w:val="none" w:sz="0" w:space="0" w:color="auto"/>
            <w:right w:val="none" w:sz="0" w:space="0" w:color="auto"/>
          </w:divBdr>
        </w:div>
      </w:divsChild>
    </w:div>
    <w:div w:id="18792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msbase.org" TargetMode="External"/><Relationship Id="rId26" Type="http://schemas.openxmlformats.org/officeDocument/2006/relationships/hyperlink" Target="mailto:hbea6517@sydney.edu.au" TargetMode="External"/><Relationship Id="rId3" Type="http://schemas.openxmlformats.org/officeDocument/2006/relationships/customXml" Target="../customXml/item3.xml"/><Relationship Id="rId21" Type="http://schemas.openxmlformats.org/officeDocument/2006/relationships/hyperlink" Target="mailto:dpo@icometrix.co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dpo@msbase.org" TargetMode="External"/><Relationship Id="rId25" Type="http://schemas.openxmlformats.org/officeDocument/2006/relationships/hyperlink" Target="mailto:michael.barnett@sydney.edu.au" TargetMode="External"/><Relationship Id="rId2" Type="http://schemas.openxmlformats.org/officeDocument/2006/relationships/customXml" Target="../customXml/item2.xml"/><Relationship Id="rId16" Type="http://schemas.openxmlformats.org/officeDocument/2006/relationships/hyperlink" Target="mailto:info@msbase.org" TargetMode="External"/><Relationship Id="rId20" Type="http://schemas.openxmlformats.org/officeDocument/2006/relationships/hyperlink" Target="mailto:martin.cooperwaite@kiandra.com.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ionel@prosynergie.ch"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femke.podevyn@icometrix.com"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rein.more@monash.ed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riet.dekempeneer@icometrix.com" TargetMode="External"/><Relationship Id="rId27" Type="http://schemas.openxmlformats.org/officeDocument/2006/relationships/hyperlink" Target="mailto:research.support@sydney.edu.au"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71D11D-6BAF-4EEF-BA36-4A8C6BE2FF45}"/>
      </w:docPartPr>
      <w:docPartBody>
        <w:p w:rsidR="003403D0" w:rsidRDefault="00466314">
          <w:r w:rsidRPr="00573262">
            <w:rPr>
              <w:rStyle w:val="PlaceholderText"/>
            </w:rPr>
            <w:t>Click or tap here to enter text.</w:t>
          </w:r>
        </w:p>
      </w:docPartBody>
    </w:docPart>
    <w:docPart>
      <w:docPartPr>
        <w:name w:val="AA5EAC123EB8432DAAEB788D1C632CA5"/>
        <w:category>
          <w:name w:val="General"/>
          <w:gallery w:val="placeholder"/>
        </w:category>
        <w:types>
          <w:type w:val="bbPlcHdr"/>
        </w:types>
        <w:behaviors>
          <w:behavior w:val="content"/>
        </w:behaviors>
        <w:guid w:val="{B3852004-CC2B-4036-91D7-4DDB941AAA3A}"/>
      </w:docPartPr>
      <w:docPartBody>
        <w:p w:rsidR="00845DEF" w:rsidRDefault="006816E6" w:rsidP="006816E6">
          <w:pPr>
            <w:pStyle w:val="AA5EAC123EB8432DAAEB788D1C632CA5"/>
          </w:pPr>
          <w:r w:rsidRPr="005732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14"/>
    <w:rsid w:val="000A5D7F"/>
    <w:rsid w:val="00193FA6"/>
    <w:rsid w:val="00261F51"/>
    <w:rsid w:val="003403D0"/>
    <w:rsid w:val="00466314"/>
    <w:rsid w:val="00481739"/>
    <w:rsid w:val="0050796D"/>
    <w:rsid w:val="0057779E"/>
    <w:rsid w:val="006816E6"/>
    <w:rsid w:val="00845DEF"/>
    <w:rsid w:val="009702BB"/>
    <w:rsid w:val="009B7EF4"/>
    <w:rsid w:val="00B23093"/>
    <w:rsid w:val="00B877E0"/>
    <w:rsid w:val="00BB7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6E6"/>
    <w:rPr>
      <w:color w:val="808080"/>
    </w:rPr>
  </w:style>
  <w:style w:type="paragraph" w:customStyle="1" w:styleId="AA5EAC123EB8432DAAEB788D1C632CA5">
    <w:name w:val="AA5EAC123EB8432DAAEB788D1C632CA5"/>
    <w:rsid w:val="006816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ndahl">
  <a:themeElements>
    <a:clrScheme name="Cirio">
      <a:dk1>
        <a:srgbClr val="000000"/>
      </a:dk1>
      <a:lt1>
        <a:srgbClr val="FFFFFF"/>
      </a:lt1>
      <a:dk2>
        <a:srgbClr val="24303F"/>
      </a:dk2>
      <a:lt2>
        <a:srgbClr val="E9CCD0"/>
      </a:lt2>
      <a:accent1>
        <a:srgbClr val="24303F"/>
      </a:accent1>
      <a:accent2>
        <a:srgbClr val="B4C7CC"/>
      </a:accent2>
      <a:accent3>
        <a:srgbClr val="007D8A"/>
      </a:accent3>
      <a:accent4>
        <a:srgbClr val="ED9B33"/>
      </a:accent4>
      <a:accent5>
        <a:srgbClr val="E9CCD0"/>
      </a:accent5>
      <a:accent6>
        <a:srgbClr val="F2EDC0"/>
      </a:accent6>
      <a:hlink>
        <a:srgbClr val="ED9B33"/>
      </a:hlink>
      <a:folHlink>
        <a:srgbClr val="24263F"/>
      </a:folHlink>
    </a:clrScheme>
    <a:fontScheme name="Anpassat 1">
      <a:majorFont>
        <a:latin typeface="Calibri"/>
        <a:ea typeface="ＭＳ Ｐゴシック"/>
        <a:cs typeface=""/>
      </a:majorFont>
      <a:minorFont>
        <a:latin typeface="Calibri"/>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76CB7FDF046244A71AEE56AC13F925" ma:contentTypeVersion="4" ma:contentTypeDescription="Create a new document." ma:contentTypeScope="" ma:versionID="f99b56585ef69ddd610d9c5a739a156d">
  <xsd:schema xmlns:xsd="http://www.w3.org/2001/XMLSchema" xmlns:xs="http://www.w3.org/2001/XMLSchema" xmlns:p="http://schemas.microsoft.com/office/2006/metadata/properties" xmlns:ns2="b662c186-36b6-4832-b33e-cb3707ae9d6a" targetNamespace="http://schemas.microsoft.com/office/2006/metadata/properties" ma:root="true" ma:fieldsID="1cec15ffe73f240bc55a509d93a0dd8a" ns2:_="">
    <xsd:import namespace="b662c186-36b6-4832-b33e-cb3707ae9d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2c186-36b6-4832-b33e-cb3707ae9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 L E G A L ! 1 2 6 8 2 1 9 9 . 1 < / d o c u m e n t i d >  
     < s e n d e r i d > S A D E . K A N E R V I S T O @ C I R I O . S E < / s e n d e r i d >  
     < s e n d e r e m a i l > S A D E . K A N E R V I S T O @ C I R I O . S E < / s e n d e r e m a i l >  
     < l a s t m o d i f i e d > 2 0 2 2 - 0 2 - 0 4 T 1 3 : 2 7 : 0 0 . 0 0 0 0 0 0 0 + 0 1 : 0 0 < / l a s t m o d i f i e d >  
     < d a t a b a s e > L E G A L < / 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27B4E-58EF-4338-BA45-A832A4E87C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387212-3A3B-4894-8328-4CF61BAE2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2c186-36b6-4832-b33e-cb3707ae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A6C48-6EBB-4716-AF91-F10EF596AB57}">
  <ds:schemaRefs>
    <ds:schemaRef ds:uri="http://schemas.microsoft.com/sharepoint/v3/contenttype/forms"/>
  </ds:schemaRefs>
</ds:datastoreItem>
</file>

<file path=customXml/itemProps4.xml><?xml version="1.0" encoding="utf-8"?>
<ds:datastoreItem xmlns:ds="http://schemas.openxmlformats.org/officeDocument/2006/customXml" ds:itemID="{6FD5E6CD-073A-449B-B0F7-5BB8DA749027}">
  <ds:schemaRefs>
    <ds:schemaRef ds:uri="http://www.imanage.com/work/xmlschema"/>
  </ds:schemaRefs>
</ds:datastoreItem>
</file>

<file path=customXml/itemProps5.xml><?xml version="1.0" encoding="utf-8"?>
<ds:datastoreItem xmlns:ds="http://schemas.openxmlformats.org/officeDocument/2006/customXml" ds:itemID="{AA3B3493-F75C-498A-9924-24C589A1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12020</Words>
  <Characters>66740</Characters>
  <Application>Microsoft Office Word</Application>
  <DocSecurity>0</DocSecurity>
  <Lines>556</Lines>
  <Paragraphs>157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_</vt:lpstr>
      <vt:lpstr>_</vt:lpstr>
    </vt:vector>
  </TitlesOfParts>
  <LinksUpToDate>false</LinksUpToDate>
  <CharactersWithSpaces>78603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2004-03-23T15:30:00Z</cp:lastPrinted>
  <dcterms:created xsi:type="dcterms:W3CDTF">2023-09-06T00:03:00Z</dcterms:created>
  <dcterms:modified xsi:type="dcterms:W3CDTF">2023-09-06T00:03:00Z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0x010100E776CB7FDF046244A71AEE56AC13F925</vt:lpwstr>
  </property>
</Properties>
</file>